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5D" w:rsidRPr="004538A6" w:rsidRDefault="0026355D" w:rsidP="0026355D">
      <w:pPr>
        <w:tabs>
          <w:tab w:val="left" w:pos="709"/>
          <w:tab w:val="left" w:pos="851"/>
        </w:tabs>
        <w:ind w:firstLine="567"/>
        <w:jc w:val="center"/>
        <w:rPr>
          <w:b/>
        </w:rPr>
      </w:pPr>
      <w:r w:rsidRPr="004538A6">
        <w:rPr>
          <w:b/>
        </w:rPr>
        <w:t>ХМЕЛЬНИЦЬКИЙ НАЦІОНАЛЬНИЙ УНІВЕРСИТЕТ</w:t>
      </w:r>
    </w:p>
    <w:p w:rsidR="0026355D" w:rsidRPr="004538A6" w:rsidRDefault="0026355D" w:rsidP="0026355D">
      <w:pPr>
        <w:ind w:left="40" w:firstLine="669"/>
        <w:jc w:val="center"/>
        <w:rPr>
          <w:b/>
        </w:rPr>
      </w:pPr>
    </w:p>
    <w:p w:rsidR="0026355D" w:rsidRDefault="0026355D" w:rsidP="0026355D">
      <w:pPr>
        <w:ind w:left="40" w:hanging="40"/>
        <w:jc w:val="center"/>
        <w:rPr>
          <w:u w:val="single"/>
        </w:rPr>
      </w:pPr>
      <w:r w:rsidRPr="00503240">
        <w:rPr>
          <w:b/>
        </w:rPr>
        <w:t>Факультет</w:t>
      </w:r>
      <w:r w:rsidRPr="00503240">
        <w:t xml:space="preserve">    </w:t>
      </w:r>
      <w:r w:rsidRPr="00BE02AF">
        <w:rPr>
          <w:u w:val="single"/>
        </w:rPr>
        <w:t>інженерії, транспорту та архітектури</w:t>
      </w:r>
      <w:r w:rsidRPr="00503240">
        <w:rPr>
          <w:u w:val="single"/>
        </w:rPr>
        <w:t xml:space="preserve"> </w:t>
      </w:r>
    </w:p>
    <w:p w:rsidR="0026355D" w:rsidRPr="00DB62CB" w:rsidRDefault="0026355D" w:rsidP="0026355D">
      <w:pPr>
        <w:ind w:left="40" w:hanging="40"/>
        <w:jc w:val="center"/>
        <w:rPr>
          <w:sz w:val="16"/>
          <w:szCs w:val="16"/>
          <w:u w:val="single"/>
        </w:rPr>
      </w:pPr>
    </w:p>
    <w:p w:rsidR="0026355D" w:rsidRPr="00503240" w:rsidRDefault="0026355D" w:rsidP="0026355D">
      <w:pPr>
        <w:ind w:left="40" w:hanging="40"/>
        <w:jc w:val="center"/>
      </w:pPr>
      <w:r w:rsidRPr="00503240">
        <w:rPr>
          <w:vertAlign w:val="superscript"/>
        </w:rPr>
        <w:t xml:space="preserve">              </w:t>
      </w:r>
      <w:r w:rsidRPr="00503240">
        <w:rPr>
          <w:b/>
        </w:rPr>
        <w:t>Кафедра</w:t>
      </w:r>
      <w:r w:rsidRPr="00503240">
        <w:t xml:space="preserve">  </w:t>
      </w:r>
      <w:r w:rsidRPr="00BE02AF">
        <w:rPr>
          <w:u w:val="single"/>
        </w:rPr>
        <w:t>машин і апаратів, електромеханічних та енергетичних систем</w:t>
      </w:r>
      <w:r w:rsidRPr="00503240">
        <w:rPr>
          <w:u w:val="single"/>
        </w:rPr>
        <w:t xml:space="preserve"> </w:t>
      </w:r>
    </w:p>
    <w:p w:rsidR="0026355D" w:rsidRDefault="0026355D" w:rsidP="0026355D">
      <w:pPr>
        <w:ind w:left="40" w:firstLine="669"/>
        <w:jc w:val="center"/>
        <w:rPr>
          <w:vertAlign w:val="superscript"/>
        </w:rPr>
      </w:pPr>
      <w:r w:rsidRPr="00503240">
        <w:rPr>
          <w:vertAlign w:val="superscript"/>
        </w:rPr>
        <w:t xml:space="preserve">      </w:t>
      </w:r>
    </w:p>
    <w:p w:rsidR="0026355D" w:rsidRPr="00774338" w:rsidRDefault="0026355D" w:rsidP="0026355D">
      <w:pPr>
        <w:ind w:left="5670" w:right="-144"/>
        <w:rPr>
          <w:b/>
        </w:rPr>
      </w:pPr>
      <w:r w:rsidRPr="00774338">
        <w:rPr>
          <w:b/>
        </w:rPr>
        <w:t>ЗАТВЕРДЖУЮ</w:t>
      </w:r>
    </w:p>
    <w:p w:rsidR="0026355D" w:rsidRDefault="0026355D" w:rsidP="0026355D">
      <w:pPr>
        <w:ind w:left="5670" w:right="-144"/>
      </w:pPr>
      <w:r w:rsidRPr="00774338">
        <w:t>Декан факультету</w:t>
      </w:r>
      <w:r>
        <w:t xml:space="preserve"> інженерії, </w:t>
      </w:r>
    </w:p>
    <w:p w:rsidR="0026355D" w:rsidRPr="00774338" w:rsidRDefault="0026355D" w:rsidP="0026355D">
      <w:pPr>
        <w:ind w:left="5670" w:right="-144"/>
      </w:pPr>
      <w:r>
        <w:t xml:space="preserve">транспорту та архітектури </w:t>
      </w:r>
    </w:p>
    <w:p w:rsidR="0026355D" w:rsidRDefault="0026355D" w:rsidP="0026355D">
      <w:pPr>
        <w:ind w:left="5670" w:right="-144"/>
      </w:pPr>
    </w:p>
    <w:p w:rsidR="0026355D" w:rsidRPr="008A54AD" w:rsidRDefault="0026355D" w:rsidP="0026355D">
      <w:pPr>
        <w:ind w:left="5670" w:right="-144"/>
      </w:pPr>
      <w:r>
        <w:t>_________ Віктор ОЛЕКСАНДРЕНКО</w:t>
      </w:r>
    </w:p>
    <w:p w:rsidR="0026355D" w:rsidRDefault="0026355D" w:rsidP="0026355D">
      <w:pPr>
        <w:ind w:left="5670" w:right="-144"/>
      </w:pPr>
    </w:p>
    <w:p w:rsidR="0026355D" w:rsidRPr="00774338" w:rsidRDefault="0026355D" w:rsidP="0026355D">
      <w:pPr>
        <w:ind w:left="5670" w:right="-144"/>
      </w:pPr>
      <w:r w:rsidRPr="00774338">
        <w:t>______  ___________  20___ р.</w:t>
      </w:r>
    </w:p>
    <w:p w:rsidR="0026355D" w:rsidRPr="00503240" w:rsidRDefault="0026355D" w:rsidP="0026355D">
      <w:pPr>
        <w:rPr>
          <w:b/>
        </w:rPr>
      </w:pPr>
    </w:p>
    <w:p w:rsidR="0026355D" w:rsidRPr="004538A6" w:rsidRDefault="0026355D" w:rsidP="0026355D">
      <w:pPr>
        <w:rPr>
          <w:b/>
        </w:rPr>
      </w:pPr>
    </w:p>
    <w:p w:rsidR="0026355D" w:rsidRPr="004538A6" w:rsidRDefault="0026355D" w:rsidP="0026355D">
      <w:pPr>
        <w:ind w:left="40" w:firstLine="669"/>
        <w:jc w:val="center"/>
      </w:pPr>
    </w:p>
    <w:p w:rsidR="0026355D" w:rsidRPr="004538A6" w:rsidRDefault="0026355D" w:rsidP="0026355D">
      <w:pPr>
        <w:ind w:left="40" w:firstLine="669"/>
        <w:jc w:val="center"/>
        <w:rPr>
          <w:b/>
        </w:rPr>
      </w:pPr>
      <w:r w:rsidRPr="004538A6">
        <w:rPr>
          <w:b/>
        </w:rPr>
        <w:t>С</w:t>
      </w:r>
      <w:r w:rsidRPr="00E05374">
        <w:rPr>
          <w:rFonts w:eastAsia="Times New Roman"/>
          <w:b/>
          <w:lang w:eastAsia="uk-UA"/>
        </w:rPr>
        <w:t>И́</w:t>
      </w:r>
      <w:r w:rsidRPr="004538A6">
        <w:rPr>
          <w:b/>
        </w:rPr>
        <w:t>ЛАБУС</w:t>
      </w:r>
    </w:p>
    <w:p w:rsidR="0026355D" w:rsidRPr="004538A6" w:rsidRDefault="0026355D" w:rsidP="0026355D">
      <w:pPr>
        <w:ind w:left="40" w:firstLine="669"/>
        <w:jc w:val="center"/>
      </w:pPr>
    </w:p>
    <w:p w:rsidR="0026355D" w:rsidRPr="004538A6" w:rsidRDefault="0026355D" w:rsidP="0026355D">
      <w:pPr>
        <w:ind w:left="40" w:firstLine="669"/>
        <w:jc w:val="center"/>
        <w:rPr>
          <w:u w:val="single"/>
        </w:rPr>
      </w:pPr>
      <w:r w:rsidRPr="004538A6">
        <w:t xml:space="preserve">Навчальна дисципліна </w:t>
      </w:r>
      <w:r w:rsidRPr="00CC12AF">
        <w:rPr>
          <w:b/>
          <w:u w:val="single"/>
        </w:rPr>
        <w:t>Комп'ютерні методи інженерних розрахунків</w:t>
      </w:r>
    </w:p>
    <w:p w:rsidR="0026355D" w:rsidRPr="004538A6" w:rsidRDefault="0026355D" w:rsidP="0026355D">
      <w:pPr>
        <w:ind w:left="40" w:firstLine="669"/>
        <w:jc w:val="center"/>
        <w:rPr>
          <w:vertAlign w:val="superscript"/>
        </w:rPr>
      </w:pPr>
    </w:p>
    <w:p w:rsidR="0026355D" w:rsidRPr="00CC12AF" w:rsidRDefault="0026355D" w:rsidP="0026355D">
      <w:pPr>
        <w:jc w:val="center"/>
        <w:rPr>
          <w:b/>
          <w:u w:val="single"/>
        </w:rPr>
      </w:pPr>
      <w:r w:rsidRPr="004538A6">
        <w:t xml:space="preserve">Освітньо-професійна програма </w:t>
      </w:r>
      <w:r w:rsidRPr="00CC12AF">
        <w:rPr>
          <w:b/>
          <w:u w:val="single"/>
        </w:rPr>
        <w:t xml:space="preserve"> Машини та апарати легкої промисловості </w:t>
      </w:r>
    </w:p>
    <w:p w:rsidR="0026355D" w:rsidRPr="00CC12AF" w:rsidRDefault="0026355D" w:rsidP="0026355D">
      <w:pPr>
        <w:jc w:val="center"/>
        <w:rPr>
          <w:b/>
          <w:u w:val="single"/>
          <w:vertAlign w:val="superscript"/>
        </w:rPr>
      </w:pPr>
    </w:p>
    <w:p w:rsidR="0026355D" w:rsidRPr="004538A6" w:rsidRDefault="0026355D" w:rsidP="0026355D">
      <w:pPr>
        <w:jc w:val="center"/>
        <w:rPr>
          <w:b/>
          <w:u w:val="single"/>
        </w:rPr>
      </w:pPr>
    </w:p>
    <w:p w:rsidR="0026355D" w:rsidRPr="004538A6" w:rsidRDefault="0026355D" w:rsidP="0026355D">
      <w:pPr>
        <w:jc w:val="center"/>
        <w:rPr>
          <w:b/>
          <w:u w:val="single"/>
          <w:vertAlign w:val="superscript"/>
        </w:rPr>
      </w:pPr>
    </w:p>
    <w:p w:rsidR="0026355D" w:rsidRPr="004538A6" w:rsidRDefault="0026355D" w:rsidP="0026355D">
      <w:pPr>
        <w:ind w:left="40" w:firstLine="669"/>
        <w:jc w:val="center"/>
      </w:pPr>
      <w:r w:rsidRPr="004538A6">
        <w:t xml:space="preserve">Рівень вищої освіти    </w:t>
      </w:r>
      <w:r w:rsidRPr="004538A6">
        <w:rPr>
          <w:b/>
        </w:rPr>
        <w:t>Д</w:t>
      </w:r>
      <w:r w:rsidRPr="004538A6">
        <w:rPr>
          <w:b/>
          <w:u w:val="single"/>
        </w:rPr>
        <w:t>ругий (магістерський)</w:t>
      </w:r>
    </w:p>
    <w:p w:rsidR="0026355D" w:rsidRPr="004538A6" w:rsidRDefault="0026355D" w:rsidP="0026355D">
      <w:pPr>
        <w:ind w:left="40" w:firstLine="669"/>
        <w:jc w:val="center"/>
      </w:pPr>
    </w:p>
    <w:p w:rsidR="0026355D" w:rsidRPr="004538A6" w:rsidRDefault="0026355D" w:rsidP="0026355D">
      <w:r w:rsidRPr="004538A6">
        <w:rPr>
          <w:b/>
        </w:rPr>
        <w:t>Таблиця 1 – Загальна інформація</w:t>
      </w:r>
    </w:p>
    <w:tbl>
      <w:tblPr>
        <w:tblStyle w:val="a4"/>
        <w:tblW w:w="9878" w:type="dxa"/>
        <w:tblInd w:w="40" w:type="dxa"/>
        <w:tblLook w:val="04A0"/>
      </w:tblPr>
      <w:tblGrid>
        <w:gridCol w:w="3074"/>
        <w:gridCol w:w="6804"/>
      </w:tblGrid>
      <w:tr w:rsidR="0026355D" w:rsidRPr="00294308" w:rsidTr="00BA155B">
        <w:tc>
          <w:tcPr>
            <w:tcW w:w="3074" w:type="dxa"/>
          </w:tcPr>
          <w:p w:rsidR="0026355D" w:rsidRPr="00294308" w:rsidRDefault="0026355D" w:rsidP="00BA155B">
            <w:pPr>
              <w:jc w:val="center"/>
              <w:rPr>
                <w:b/>
              </w:rPr>
            </w:pPr>
            <w:r w:rsidRPr="00294308">
              <w:rPr>
                <w:b/>
              </w:rPr>
              <w:t>Позиція</w:t>
            </w:r>
          </w:p>
        </w:tc>
        <w:tc>
          <w:tcPr>
            <w:tcW w:w="6804" w:type="dxa"/>
          </w:tcPr>
          <w:p w:rsidR="0026355D" w:rsidRPr="00294308" w:rsidRDefault="0026355D" w:rsidP="00BA155B">
            <w:pPr>
              <w:jc w:val="center"/>
              <w:rPr>
                <w:b/>
              </w:rPr>
            </w:pPr>
            <w:r w:rsidRPr="00294308">
              <w:rPr>
                <w:b/>
              </w:rPr>
              <w:t>Зміст інформації</w:t>
            </w:r>
          </w:p>
        </w:tc>
      </w:tr>
      <w:tr w:rsidR="0026355D" w:rsidRPr="00294308" w:rsidTr="00BA155B">
        <w:tc>
          <w:tcPr>
            <w:tcW w:w="3074" w:type="dxa"/>
          </w:tcPr>
          <w:p w:rsidR="0026355D" w:rsidRPr="00294308" w:rsidRDefault="0026355D" w:rsidP="00BA155B">
            <w:pPr>
              <w:jc w:val="both"/>
              <w:rPr>
                <w:b/>
              </w:rPr>
            </w:pPr>
            <w:r w:rsidRPr="00294308">
              <w:rPr>
                <w:b/>
              </w:rPr>
              <w:t>Викладач(і)</w:t>
            </w:r>
          </w:p>
        </w:tc>
        <w:tc>
          <w:tcPr>
            <w:tcW w:w="6804" w:type="dxa"/>
          </w:tcPr>
          <w:p w:rsidR="0026355D" w:rsidRPr="00E67498" w:rsidRDefault="0026355D" w:rsidP="00BA155B">
            <w:pPr>
              <w:jc w:val="both"/>
              <w:rPr>
                <w:b/>
              </w:rPr>
            </w:pPr>
            <w:r w:rsidRPr="00CC12AF">
              <w:rPr>
                <w:b/>
              </w:rPr>
              <w:t>Михайловський Юрій Броніславович</w:t>
            </w:r>
            <w:r>
              <w:rPr>
                <w:b/>
              </w:rPr>
              <w:t>, Золотенко Елла Олександрівна</w:t>
            </w:r>
          </w:p>
        </w:tc>
      </w:tr>
      <w:tr w:rsidR="0026355D" w:rsidRPr="00294308" w:rsidTr="00BA155B">
        <w:trPr>
          <w:trHeight w:val="427"/>
        </w:trPr>
        <w:tc>
          <w:tcPr>
            <w:tcW w:w="3074" w:type="dxa"/>
          </w:tcPr>
          <w:p w:rsidR="0026355D" w:rsidRPr="00294308" w:rsidRDefault="0026355D" w:rsidP="00BA155B">
            <w:pPr>
              <w:jc w:val="both"/>
              <w:rPr>
                <w:b/>
              </w:rPr>
            </w:pPr>
            <w:r w:rsidRPr="00294308">
              <w:rPr>
                <w:b/>
              </w:rPr>
              <w:t>Профайл викладача</w:t>
            </w:r>
          </w:p>
        </w:tc>
        <w:tc>
          <w:tcPr>
            <w:tcW w:w="6804" w:type="dxa"/>
          </w:tcPr>
          <w:p w:rsidR="0026355D" w:rsidRPr="00294308" w:rsidRDefault="0026355D" w:rsidP="00BA155B">
            <w:pPr>
              <w:jc w:val="both"/>
            </w:pPr>
            <w:hyperlink r:id="rId5" w:history="1">
              <w:r w:rsidRPr="00A364C2">
                <w:rPr>
                  <w:rStyle w:val="a5"/>
                </w:rPr>
                <w:t>http://maees.khnu.km.ua/?page_id=462</w:t>
              </w:r>
            </w:hyperlink>
          </w:p>
        </w:tc>
      </w:tr>
      <w:tr w:rsidR="0026355D" w:rsidRPr="00294308" w:rsidTr="00BA155B">
        <w:tc>
          <w:tcPr>
            <w:tcW w:w="3074" w:type="dxa"/>
          </w:tcPr>
          <w:p w:rsidR="0026355D" w:rsidRPr="00294308" w:rsidRDefault="0026355D" w:rsidP="00BA155B">
            <w:pPr>
              <w:jc w:val="both"/>
              <w:rPr>
                <w:b/>
              </w:rPr>
            </w:pPr>
            <w:r w:rsidRPr="00294308">
              <w:rPr>
                <w:b/>
                <w:bCs/>
              </w:rPr>
              <w:t>E-mail викладача(ів)</w:t>
            </w:r>
          </w:p>
        </w:tc>
        <w:tc>
          <w:tcPr>
            <w:tcW w:w="6804" w:type="dxa"/>
          </w:tcPr>
          <w:p w:rsidR="0026355D" w:rsidRPr="00294308" w:rsidRDefault="0026355D" w:rsidP="00BA155B">
            <w:pPr>
              <w:jc w:val="both"/>
            </w:pPr>
            <w:r>
              <w:t xml:space="preserve"> </w:t>
            </w:r>
            <w:hyperlink r:id="rId6" w:history="1">
              <w:r w:rsidRPr="00CC12AF">
                <w:rPr>
                  <w:rStyle w:val="a5"/>
                  <w:lang w:val="en-US"/>
                </w:rPr>
                <w:t>zolotenkoella@gmail.</w:t>
              </w:r>
            </w:hyperlink>
            <w:r w:rsidRPr="00CC12AF">
              <w:rPr>
                <w:rStyle w:val="a5"/>
              </w:rPr>
              <w:t>com</w:t>
            </w:r>
          </w:p>
        </w:tc>
      </w:tr>
      <w:tr w:rsidR="0026355D" w:rsidRPr="00294308" w:rsidTr="00BA155B">
        <w:tc>
          <w:tcPr>
            <w:tcW w:w="3074" w:type="dxa"/>
          </w:tcPr>
          <w:p w:rsidR="0026355D" w:rsidRPr="00294308" w:rsidRDefault="0026355D" w:rsidP="00BA155B">
            <w:pPr>
              <w:jc w:val="both"/>
              <w:rPr>
                <w:b/>
              </w:rPr>
            </w:pPr>
            <w:r w:rsidRPr="00294308">
              <w:rPr>
                <w:rFonts w:eastAsia="Times New Roman"/>
                <w:b/>
              </w:rPr>
              <w:t>Контактний телефон</w:t>
            </w:r>
          </w:p>
        </w:tc>
        <w:tc>
          <w:tcPr>
            <w:tcW w:w="6804" w:type="dxa"/>
          </w:tcPr>
          <w:p w:rsidR="0026355D" w:rsidRPr="00BE02AF" w:rsidRDefault="0026355D" w:rsidP="00BA155B">
            <w:pPr>
              <w:jc w:val="both"/>
            </w:pPr>
            <w:r>
              <w:t>097-63-15-286</w:t>
            </w:r>
          </w:p>
        </w:tc>
      </w:tr>
      <w:tr w:rsidR="0026355D" w:rsidRPr="00294308" w:rsidTr="00BA155B">
        <w:tc>
          <w:tcPr>
            <w:tcW w:w="3074" w:type="dxa"/>
          </w:tcPr>
          <w:p w:rsidR="0026355D" w:rsidRPr="00294308" w:rsidRDefault="0026355D" w:rsidP="00BA155B">
            <w:pPr>
              <w:jc w:val="both"/>
              <w:rPr>
                <w:b/>
                <w:spacing w:val="-6"/>
              </w:rPr>
            </w:pPr>
            <w:r w:rsidRPr="00294308">
              <w:rPr>
                <w:b/>
                <w:spacing w:val="-6"/>
              </w:rPr>
              <w:t>Сторінка дисципліни в ІСУ</w:t>
            </w:r>
          </w:p>
        </w:tc>
        <w:tc>
          <w:tcPr>
            <w:tcW w:w="6804" w:type="dxa"/>
          </w:tcPr>
          <w:p w:rsidR="0026355D" w:rsidRPr="00294308" w:rsidRDefault="0026355D" w:rsidP="00BA155B">
            <w:pPr>
              <w:jc w:val="both"/>
            </w:pPr>
            <w:hyperlink r:id="rId7" w:history="1">
              <w:r w:rsidRPr="00A364C2">
                <w:rPr>
                  <w:rStyle w:val="a5"/>
                </w:rPr>
                <w:t>https://msn.khnu.km.ua/enrol/index.php?id=7805</w:t>
              </w:r>
            </w:hyperlink>
          </w:p>
        </w:tc>
      </w:tr>
      <w:tr w:rsidR="0026355D" w:rsidRPr="00294308" w:rsidTr="00BA155B">
        <w:tc>
          <w:tcPr>
            <w:tcW w:w="3074" w:type="dxa"/>
          </w:tcPr>
          <w:p w:rsidR="0026355D" w:rsidRPr="00294308" w:rsidRDefault="0026355D" w:rsidP="00BA155B">
            <w:pPr>
              <w:jc w:val="both"/>
              <w:rPr>
                <w:b/>
              </w:rPr>
            </w:pPr>
            <w:r w:rsidRPr="00294308">
              <w:rPr>
                <w:b/>
              </w:rPr>
              <w:t>Навчальний рік</w:t>
            </w:r>
          </w:p>
        </w:tc>
        <w:tc>
          <w:tcPr>
            <w:tcW w:w="6804" w:type="dxa"/>
          </w:tcPr>
          <w:p w:rsidR="0026355D" w:rsidRPr="00294308" w:rsidRDefault="0026355D" w:rsidP="00BA155B">
            <w:pPr>
              <w:jc w:val="both"/>
            </w:pPr>
            <w:r w:rsidRPr="00294308">
              <w:t>202</w:t>
            </w:r>
            <w:r>
              <w:t>2</w:t>
            </w:r>
            <w:r w:rsidRPr="00294308">
              <w:t>-202</w:t>
            </w:r>
            <w:r>
              <w:t>3</w:t>
            </w:r>
          </w:p>
        </w:tc>
      </w:tr>
      <w:tr w:rsidR="0026355D" w:rsidRPr="00294308" w:rsidTr="00BA155B">
        <w:trPr>
          <w:trHeight w:val="480"/>
        </w:trPr>
        <w:tc>
          <w:tcPr>
            <w:tcW w:w="3074" w:type="dxa"/>
          </w:tcPr>
          <w:p w:rsidR="0026355D" w:rsidRPr="00294308" w:rsidRDefault="0026355D" w:rsidP="00BA155B">
            <w:pPr>
              <w:jc w:val="both"/>
              <w:rPr>
                <w:b/>
              </w:rPr>
            </w:pPr>
            <w:r w:rsidRPr="00294308">
              <w:rPr>
                <w:b/>
              </w:rPr>
              <w:t xml:space="preserve">Консультації </w:t>
            </w:r>
          </w:p>
        </w:tc>
        <w:tc>
          <w:tcPr>
            <w:tcW w:w="6804" w:type="dxa"/>
          </w:tcPr>
          <w:p w:rsidR="0026355D" w:rsidRPr="00CC12AF" w:rsidRDefault="0026355D" w:rsidP="00BA155B">
            <w:pPr>
              <w:jc w:val="both"/>
            </w:pPr>
            <w:r w:rsidRPr="00CC12AF">
              <w:rPr>
                <w:b/>
              </w:rPr>
              <w:t>Очні:</w:t>
            </w:r>
            <w:r w:rsidRPr="00CC12AF">
              <w:t xml:space="preserve"> понеділок </w:t>
            </w:r>
            <w:r>
              <w:t>4</w:t>
            </w:r>
            <w:r w:rsidRPr="00CC12AF">
              <w:t>-а пара, БП-513</w:t>
            </w:r>
          </w:p>
          <w:p w:rsidR="0026355D" w:rsidRPr="00294308" w:rsidRDefault="0026355D" w:rsidP="00BA155B">
            <w:pPr>
              <w:jc w:val="both"/>
            </w:pPr>
            <w:r w:rsidRPr="00CC12AF">
              <w:rPr>
                <w:b/>
              </w:rPr>
              <w:t>Онлайн:</w:t>
            </w:r>
            <w:r w:rsidRPr="00CC12AF">
              <w:t xml:space="preserve"> за необхідністю та попередньою домовленістю</w:t>
            </w:r>
          </w:p>
        </w:tc>
      </w:tr>
    </w:tbl>
    <w:p w:rsidR="0026355D" w:rsidRPr="00294308" w:rsidRDefault="0026355D" w:rsidP="0026355D">
      <w:pPr>
        <w:jc w:val="both"/>
      </w:pPr>
    </w:p>
    <w:p w:rsidR="0026355D" w:rsidRPr="00CE1238" w:rsidRDefault="0026355D" w:rsidP="0026355D">
      <w:pPr>
        <w:jc w:val="center"/>
        <w:rPr>
          <w:b/>
          <w:sz w:val="24"/>
          <w:szCs w:val="24"/>
        </w:rPr>
      </w:pPr>
      <w:r>
        <w:rPr>
          <w:b/>
          <w:sz w:val="24"/>
          <w:szCs w:val="24"/>
        </w:rPr>
        <w:t>З</w:t>
      </w:r>
      <w:r w:rsidRPr="00CE1238">
        <w:rPr>
          <w:b/>
          <w:sz w:val="24"/>
          <w:szCs w:val="24"/>
        </w:rPr>
        <w:t>агальна характеристика дисципліни</w:t>
      </w:r>
    </w:p>
    <w:tbl>
      <w:tblPr>
        <w:tblStyle w:val="a4"/>
        <w:tblW w:w="5000" w:type="pct"/>
        <w:jc w:val="center"/>
        <w:tblCellMar>
          <w:left w:w="0" w:type="dxa"/>
          <w:right w:w="0" w:type="dxa"/>
        </w:tblCellMar>
        <w:tblLook w:val="04A0"/>
      </w:tblPr>
      <w:tblGrid>
        <w:gridCol w:w="424"/>
        <w:gridCol w:w="463"/>
        <w:gridCol w:w="427"/>
        <w:gridCol w:w="455"/>
        <w:gridCol w:w="773"/>
        <w:gridCol w:w="775"/>
        <w:gridCol w:w="638"/>
        <w:gridCol w:w="638"/>
        <w:gridCol w:w="640"/>
        <w:gridCol w:w="638"/>
        <w:gridCol w:w="646"/>
        <w:gridCol w:w="747"/>
        <w:gridCol w:w="399"/>
        <w:gridCol w:w="399"/>
        <w:gridCol w:w="937"/>
        <w:gridCol w:w="932"/>
      </w:tblGrid>
      <w:tr w:rsidR="0026355D" w:rsidRPr="00294308" w:rsidTr="00BA155B">
        <w:trPr>
          <w:trHeight w:val="20"/>
          <w:jc w:val="center"/>
        </w:trPr>
        <w:tc>
          <w:tcPr>
            <w:tcW w:w="214" w:type="pct"/>
            <w:vMerge w:val="restart"/>
            <w:textDirection w:val="btLr"/>
            <w:vAlign w:val="center"/>
          </w:tcPr>
          <w:p w:rsidR="0026355D" w:rsidRPr="00294308" w:rsidRDefault="0026355D" w:rsidP="00BA155B">
            <w:r w:rsidRPr="00294308">
              <w:t>Статус дисципліни</w:t>
            </w:r>
          </w:p>
        </w:tc>
        <w:tc>
          <w:tcPr>
            <w:tcW w:w="233" w:type="pct"/>
            <w:vMerge w:val="restart"/>
            <w:textDirection w:val="btLr"/>
            <w:vAlign w:val="center"/>
          </w:tcPr>
          <w:p w:rsidR="0026355D" w:rsidRPr="00294308" w:rsidRDefault="0026355D" w:rsidP="00BA155B">
            <w:r w:rsidRPr="00294308">
              <w:t>Форма навчання</w:t>
            </w:r>
          </w:p>
        </w:tc>
        <w:tc>
          <w:tcPr>
            <w:tcW w:w="215" w:type="pct"/>
            <w:vMerge w:val="restart"/>
            <w:textDirection w:val="btLr"/>
            <w:vAlign w:val="center"/>
          </w:tcPr>
          <w:p w:rsidR="0026355D" w:rsidRPr="00294308" w:rsidRDefault="0026355D" w:rsidP="00BA155B">
            <w:r w:rsidRPr="00294308">
              <w:t>Курс</w:t>
            </w:r>
          </w:p>
        </w:tc>
        <w:tc>
          <w:tcPr>
            <w:tcW w:w="229" w:type="pct"/>
            <w:vMerge w:val="restart"/>
            <w:textDirection w:val="btLr"/>
            <w:vAlign w:val="center"/>
          </w:tcPr>
          <w:p w:rsidR="0026355D" w:rsidRPr="00294308" w:rsidRDefault="0026355D" w:rsidP="00BA155B">
            <w:r w:rsidRPr="00294308">
              <w:t>Семестр</w:t>
            </w:r>
          </w:p>
        </w:tc>
        <w:tc>
          <w:tcPr>
            <w:tcW w:w="779" w:type="pct"/>
            <w:gridSpan w:val="2"/>
            <w:vAlign w:val="center"/>
          </w:tcPr>
          <w:p w:rsidR="0026355D" w:rsidRPr="00294308" w:rsidRDefault="0026355D" w:rsidP="00BA155B">
            <w:pPr>
              <w:jc w:val="center"/>
              <w:rPr>
                <w:b/>
              </w:rPr>
            </w:pPr>
            <w:r w:rsidRPr="00294308">
              <w:t>Загальний обсяг</w:t>
            </w:r>
          </w:p>
        </w:tc>
        <w:tc>
          <w:tcPr>
            <w:tcW w:w="1986" w:type="pct"/>
            <w:gridSpan w:val="6"/>
            <w:vAlign w:val="center"/>
          </w:tcPr>
          <w:p w:rsidR="0026355D" w:rsidRPr="00294308" w:rsidRDefault="0026355D" w:rsidP="00BA155B">
            <w:pPr>
              <w:jc w:val="center"/>
              <w:rPr>
                <w:b/>
              </w:rPr>
            </w:pPr>
            <w:r w:rsidRPr="00294308">
              <w:t>Кількість годин</w:t>
            </w:r>
          </w:p>
        </w:tc>
        <w:tc>
          <w:tcPr>
            <w:tcW w:w="201" w:type="pct"/>
            <w:vMerge w:val="restart"/>
            <w:textDirection w:val="btLr"/>
            <w:vAlign w:val="center"/>
          </w:tcPr>
          <w:p w:rsidR="0026355D" w:rsidRPr="00294308" w:rsidRDefault="0026355D" w:rsidP="00BA155B">
            <w:pPr>
              <w:rPr>
                <w:b/>
              </w:rPr>
            </w:pPr>
            <w:r w:rsidRPr="00294308">
              <w:t>Курсовий про</w:t>
            </w:r>
            <w:r>
              <w:t>є</w:t>
            </w:r>
            <w:r w:rsidRPr="00294308">
              <w:t>кт</w:t>
            </w:r>
          </w:p>
        </w:tc>
        <w:tc>
          <w:tcPr>
            <w:tcW w:w="201" w:type="pct"/>
            <w:vMerge w:val="restart"/>
            <w:textDirection w:val="btLr"/>
            <w:vAlign w:val="center"/>
          </w:tcPr>
          <w:p w:rsidR="0026355D" w:rsidRPr="00294308" w:rsidRDefault="0026355D" w:rsidP="00BA155B">
            <w:pPr>
              <w:rPr>
                <w:b/>
              </w:rPr>
            </w:pPr>
            <w:r w:rsidRPr="00294308">
              <w:t>Курсова робота</w:t>
            </w:r>
          </w:p>
        </w:tc>
        <w:tc>
          <w:tcPr>
            <w:tcW w:w="941" w:type="pct"/>
            <w:gridSpan w:val="2"/>
            <w:vMerge w:val="restart"/>
            <w:vAlign w:val="center"/>
          </w:tcPr>
          <w:p w:rsidR="0026355D" w:rsidRPr="00294308" w:rsidRDefault="0026355D" w:rsidP="00BA155B">
            <w:pPr>
              <w:jc w:val="center"/>
              <w:rPr>
                <w:b/>
              </w:rPr>
            </w:pPr>
            <w:r w:rsidRPr="00294308">
              <w:t>Форма семестрового контролю</w:t>
            </w:r>
          </w:p>
        </w:tc>
      </w:tr>
      <w:tr w:rsidR="0026355D" w:rsidRPr="00294308" w:rsidTr="00BA155B">
        <w:trPr>
          <w:trHeight w:val="219"/>
          <w:jc w:val="center"/>
        </w:trPr>
        <w:tc>
          <w:tcPr>
            <w:tcW w:w="214" w:type="pct"/>
            <w:vMerge/>
            <w:vAlign w:val="center"/>
          </w:tcPr>
          <w:p w:rsidR="0026355D" w:rsidRPr="00294308" w:rsidRDefault="0026355D" w:rsidP="00BA155B">
            <w:pPr>
              <w:jc w:val="center"/>
              <w:rPr>
                <w:b/>
              </w:rPr>
            </w:pPr>
          </w:p>
        </w:tc>
        <w:tc>
          <w:tcPr>
            <w:tcW w:w="233" w:type="pct"/>
            <w:vMerge/>
            <w:vAlign w:val="center"/>
          </w:tcPr>
          <w:p w:rsidR="0026355D" w:rsidRPr="00294308" w:rsidRDefault="0026355D" w:rsidP="00BA155B">
            <w:pPr>
              <w:jc w:val="center"/>
              <w:rPr>
                <w:b/>
              </w:rPr>
            </w:pPr>
          </w:p>
        </w:tc>
        <w:tc>
          <w:tcPr>
            <w:tcW w:w="215" w:type="pct"/>
            <w:vMerge/>
            <w:vAlign w:val="center"/>
          </w:tcPr>
          <w:p w:rsidR="0026355D" w:rsidRPr="00294308" w:rsidRDefault="0026355D" w:rsidP="00BA155B">
            <w:pPr>
              <w:jc w:val="center"/>
              <w:rPr>
                <w:b/>
              </w:rPr>
            </w:pPr>
          </w:p>
        </w:tc>
        <w:tc>
          <w:tcPr>
            <w:tcW w:w="229" w:type="pct"/>
            <w:vMerge/>
            <w:vAlign w:val="center"/>
          </w:tcPr>
          <w:p w:rsidR="0026355D" w:rsidRPr="00294308" w:rsidRDefault="0026355D" w:rsidP="00BA155B">
            <w:pPr>
              <w:jc w:val="center"/>
              <w:rPr>
                <w:b/>
              </w:rPr>
            </w:pPr>
          </w:p>
        </w:tc>
        <w:tc>
          <w:tcPr>
            <w:tcW w:w="389" w:type="pct"/>
            <w:vMerge w:val="restart"/>
            <w:textDirection w:val="btLr"/>
            <w:vAlign w:val="center"/>
          </w:tcPr>
          <w:p w:rsidR="0026355D" w:rsidRPr="00294308" w:rsidRDefault="0026355D" w:rsidP="00BA155B">
            <w:pPr>
              <w:rPr>
                <w:b/>
              </w:rPr>
            </w:pPr>
            <w:r w:rsidRPr="00294308">
              <w:t>Кредити ЄКТС</w:t>
            </w:r>
          </w:p>
        </w:tc>
        <w:tc>
          <w:tcPr>
            <w:tcW w:w="390" w:type="pct"/>
            <w:vMerge w:val="restart"/>
            <w:textDirection w:val="btLr"/>
            <w:vAlign w:val="center"/>
          </w:tcPr>
          <w:p w:rsidR="0026355D" w:rsidRPr="00294308" w:rsidRDefault="0026355D" w:rsidP="00BA155B">
            <w:pPr>
              <w:rPr>
                <w:b/>
              </w:rPr>
            </w:pPr>
            <w:r w:rsidRPr="00294308">
              <w:t>Години</w:t>
            </w:r>
          </w:p>
        </w:tc>
        <w:tc>
          <w:tcPr>
            <w:tcW w:w="1610" w:type="pct"/>
            <w:gridSpan w:val="5"/>
            <w:vAlign w:val="center"/>
          </w:tcPr>
          <w:p w:rsidR="0026355D" w:rsidRPr="00294308" w:rsidRDefault="0026355D" w:rsidP="00BA155B">
            <w:pPr>
              <w:jc w:val="center"/>
              <w:rPr>
                <w:b/>
              </w:rPr>
            </w:pPr>
            <w:r w:rsidRPr="00294308">
              <w:t>Аудиторні заняття</w:t>
            </w:r>
          </w:p>
        </w:tc>
        <w:tc>
          <w:tcPr>
            <w:tcW w:w="376" w:type="pct"/>
            <w:vMerge w:val="restart"/>
            <w:textDirection w:val="btLr"/>
            <w:vAlign w:val="center"/>
          </w:tcPr>
          <w:p w:rsidR="0026355D" w:rsidRPr="00294308" w:rsidRDefault="0026355D" w:rsidP="00BA155B">
            <w:pPr>
              <w:rPr>
                <w:b/>
              </w:rPr>
            </w:pPr>
            <w:r w:rsidRPr="00294308">
              <w:t>Самостійна робота, в т.ч. ІРС</w:t>
            </w:r>
          </w:p>
        </w:tc>
        <w:tc>
          <w:tcPr>
            <w:tcW w:w="201" w:type="pct"/>
            <w:vMerge/>
            <w:vAlign w:val="center"/>
          </w:tcPr>
          <w:p w:rsidR="0026355D" w:rsidRPr="00294308" w:rsidRDefault="0026355D" w:rsidP="00BA155B">
            <w:pPr>
              <w:jc w:val="center"/>
              <w:rPr>
                <w:b/>
              </w:rPr>
            </w:pPr>
          </w:p>
        </w:tc>
        <w:tc>
          <w:tcPr>
            <w:tcW w:w="201" w:type="pct"/>
            <w:vMerge/>
            <w:vAlign w:val="center"/>
          </w:tcPr>
          <w:p w:rsidR="0026355D" w:rsidRPr="00294308" w:rsidRDefault="0026355D" w:rsidP="00BA155B">
            <w:pPr>
              <w:jc w:val="center"/>
              <w:rPr>
                <w:b/>
              </w:rPr>
            </w:pPr>
          </w:p>
        </w:tc>
        <w:tc>
          <w:tcPr>
            <w:tcW w:w="941" w:type="pct"/>
            <w:gridSpan w:val="2"/>
            <w:vMerge/>
            <w:vAlign w:val="center"/>
          </w:tcPr>
          <w:p w:rsidR="0026355D" w:rsidRPr="00294308" w:rsidRDefault="0026355D" w:rsidP="00BA155B">
            <w:pPr>
              <w:jc w:val="center"/>
              <w:rPr>
                <w:b/>
              </w:rPr>
            </w:pPr>
          </w:p>
        </w:tc>
      </w:tr>
      <w:tr w:rsidR="0026355D" w:rsidRPr="00294308" w:rsidTr="00BA155B">
        <w:trPr>
          <w:cantSplit/>
          <w:trHeight w:val="1151"/>
          <w:jc w:val="center"/>
        </w:trPr>
        <w:tc>
          <w:tcPr>
            <w:tcW w:w="214" w:type="pct"/>
            <w:vMerge/>
            <w:vAlign w:val="center"/>
          </w:tcPr>
          <w:p w:rsidR="0026355D" w:rsidRPr="00294308" w:rsidRDefault="0026355D" w:rsidP="00BA155B">
            <w:pPr>
              <w:jc w:val="center"/>
              <w:rPr>
                <w:b/>
              </w:rPr>
            </w:pPr>
          </w:p>
        </w:tc>
        <w:tc>
          <w:tcPr>
            <w:tcW w:w="233" w:type="pct"/>
            <w:vMerge/>
            <w:vAlign w:val="center"/>
          </w:tcPr>
          <w:p w:rsidR="0026355D" w:rsidRPr="00294308" w:rsidRDefault="0026355D" w:rsidP="00BA155B">
            <w:pPr>
              <w:jc w:val="center"/>
              <w:rPr>
                <w:b/>
              </w:rPr>
            </w:pPr>
          </w:p>
        </w:tc>
        <w:tc>
          <w:tcPr>
            <w:tcW w:w="215" w:type="pct"/>
            <w:vMerge/>
            <w:vAlign w:val="center"/>
          </w:tcPr>
          <w:p w:rsidR="0026355D" w:rsidRPr="00294308" w:rsidRDefault="0026355D" w:rsidP="00BA155B">
            <w:pPr>
              <w:jc w:val="center"/>
              <w:rPr>
                <w:b/>
              </w:rPr>
            </w:pPr>
          </w:p>
        </w:tc>
        <w:tc>
          <w:tcPr>
            <w:tcW w:w="229" w:type="pct"/>
            <w:vMerge/>
            <w:vAlign w:val="center"/>
          </w:tcPr>
          <w:p w:rsidR="0026355D" w:rsidRPr="00294308" w:rsidRDefault="0026355D" w:rsidP="00BA155B">
            <w:pPr>
              <w:jc w:val="center"/>
              <w:rPr>
                <w:b/>
              </w:rPr>
            </w:pPr>
          </w:p>
        </w:tc>
        <w:tc>
          <w:tcPr>
            <w:tcW w:w="389" w:type="pct"/>
            <w:vMerge/>
            <w:vAlign w:val="center"/>
          </w:tcPr>
          <w:p w:rsidR="0026355D" w:rsidRPr="00294308" w:rsidRDefault="0026355D" w:rsidP="00BA155B">
            <w:pPr>
              <w:jc w:val="center"/>
              <w:rPr>
                <w:b/>
              </w:rPr>
            </w:pPr>
          </w:p>
        </w:tc>
        <w:tc>
          <w:tcPr>
            <w:tcW w:w="390" w:type="pct"/>
            <w:vMerge/>
            <w:vAlign w:val="center"/>
          </w:tcPr>
          <w:p w:rsidR="0026355D" w:rsidRPr="00294308" w:rsidRDefault="0026355D" w:rsidP="00BA155B">
            <w:pPr>
              <w:jc w:val="center"/>
              <w:rPr>
                <w:b/>
              </w:rPr>
            </w:pPr>
          </w:p>
        </w:tc>
        <w:tc>
          <w:tcPr>
            <w:tcW w:w="321" w:type="pct"/>
            <w:textDirection w:val="btLr"/>
            <w:vAlign w:val="center"/>
          </w:tcPr>
          <w:p w:rsidR="0026355D" w:rsidRPr="00294308" w:rsidRDefault="0026355D" w:rsidP="00BA155B">
            <w:r w:rsidRPr="00294308">
              <w:t>Разом</w:t>
            </w:r>
          </w:p>
        </w:tc>
        <w:tc>
          <w:tcPr>
            <w:tcW w:w="321" w:type="pct"/>
            <w:textDirection w:val="btLr"/>
            <w:vAlign w:val="center"/>
          </w:tcPr>
          <w:p w:rsidR="0026355D" w:rsidRPr="00294308" w:rsidRDefault="0026355D" w:rsidP="00BA155B">
            <w:r w:rsidRPr="00294308">
              <w:t>Лекції</w:t>
            </w:r>
          </w:p>
        </w:tc>
        <w:tc>
          <w:tcPr>
            <w:tcW w:w="322" w:type="pct"/>
            <w:textDirection w:val="btLr"/>
            <w:vAlign w:val="center"/>
          </w:tcPr>
          <w:p w:rsidR="0026355D" w:rsidRPr="00294308" w:rsidRDefault="0026355D" w:rsidP="00BA155B">
            <w:pPr>
              <w:rPr>
                <w:b/>
              </w:rPr>
            </w:pPr>
            <w:r w:rsidRPr="00294308">
              <w:t>Лабораторні роботи</w:t>
            </w:r>
          </w:p>
        </w:tc>
        <w:tc>
          <w:tcPr>
            <w:tcW w:w="321" w:type="pct"/>
            <w:textDirection w:val="btLr"/>
            <w:vAlign w:val="center"/>
          </w:tcPr>
          <w:p w:rsidR="0026355D" w:rsidRPr="00294308" w:rsidRDefault="0026355D" w:rsidP="00BA155B">
            <w:pPr>
              <w:rPr>
                <w:b/>
              </w:rPr>
            </w:pPr>
            <w:r w:rsidRPr="00294308">
              <w:t>Практичні заняття</w:t>
            </w:r>
          </w:p>
        </w:tc>
        <w:tc>
          <w:tcPr>
            <w:tcW w:w="324" w:type="pct"/>
            <w:textDirection w:val="btLr"/>
            <w:vAlign w:val="center"/>
          </w:tcPr>
          <w:p w:rsidR="0026355D" w:rsidRPr="00294308" w:rsidRDefault="0026355D" w:rsidP="00BA155B">
            <w:pPr>
              <w:rPr>
                <w:b/>
              </w:rPr>
            </w:pPr>
            <w:r>
              <w:t>Семінарські заняття</w:t>
            </w:r>
          </w:p>
        </w:tc>
        <w:tc>
          <w:tcPr>
            <w:tcW w:w="376" w:type="pct"/>
            <w:vMerge/>
            <w:vAlign w:val="center"/>
          </w:tcPr>
          <w:p w:rsidR="0026355D" w:rsidRPr="00294308" w:rsidRDefault="0026355D" w:rsidP="00BA155B">
            <w:pPr>
              <w:jc w:val="center"/>
              <w:rPr>
                <w:b/>
              </w:rPr>
            </w:pPr>
          </w:p>
        </w:tc>
        <w:tc>
          <w:tcPr>
            <w:tcW w:w="201" w:type="pct"/>
            <w:vMerge/>
            <w:vAlign w:val="center"/>
          </w:tcPr>
          <w:p w:rsidR="0026355D" w:rsidRPr="00294308" w:rsidRDefault="0026355D" w:rsidP="00BA155B">
            <w:pPr>
              <w:jc w:val="center"/>
              <w:rPr>
                <w:b/>
              </w:rPr>
            </w:pPr>
          </w:p>
        </w:tc>
        <w:tc>
          <w:tcPr>
            <w:tcW w:w="201" w:type="pct"/>
            <w:vMerge/>
            <w:vAlign w:val="center"/>
          </w:tcPr>
          <w:p w:rsidR="0026355D" w:rsidRPr="00294308" w:rsidRDefault="0026355D" w:rsidP="00BA155B">
            <w:pPr>
              <w:jc w:val="center"/>
              <w:rPr>
                <w:b/>
              </w:rPr>
            </w:pPr>
          </w:p>
        </w:tc>
        <w:tc>
          <w:tcPr>
            <w:tcW w:w="472" w:type="pct"/>
            <w:textDirection w:val="btLr"/>
            <w:vAlign w:val="center"/>
          </w:tcPr>
          <w:p w:rsidR="0026355D" w:rsidRPr="00294308" w:rsidRDefault="0026355D" w:rsidP="00BA155B">
            <w:r w:rsidRPr="00294308">
              <w:t>залік</w:t>
            </w:r>
          </w:p>
        </w:tc>
        <w:tc>
          <w:tcPr>
            <w:tcW w:w="469" w:type="pct"/>
            <w:textDirection w:val="btLr"/>
            <w:vAlign w:val="center"/>
          </w:tcPr>
          <w:p w:rsidR="0026355D" w:rsidRPr="00294308" w:rsidRDefault="0026355D" w:rsidP="00BA155B">
            <w:r w:rsidRPr="00294308">
              <w:t>іспит</w:t>
            </w:r>
          </w:p>
        </w:tc>
      </w:tr>
      <w:tr w:rsidR="0026355D" w:rsidRPr="00294308" w:rsidTr="00BA155B">
        <w:trPr>
          <w:trHeight w:val="20"/>
          <w:jc w:val="center"/>
        </w:trPr>
        <w:tc>
          <w:tcPr>
            <w:tcW w:w="214" w:type="pct"/>
            <w:vAlign w:val="center"/>
          </w:tcPr>
          <w:p w:rsidR="0026355D" w:rsidRPr="00294308" w:rsidRDefault="0026355D" w:rsidP="00BA155B">
            <w:pPr>
              <w:jc w:val="center"/>
            </w:pPr>
            <w:r w:rsidRPr="00294308">
              <w:t>О</w:t>
            </w:r>
          </w:p>
        </w:tc>
        <w:tc>
          <w:tcPr>
            <w:tcW w:w="233" w:type="pct"/>
            <w:vAlign w:val="center"/>
          </w:tcPr>
          <w:p w:rsidR="0026355D" w:rsidRPr="00294308" w:rsidRDefault="0026355D" w:rsidP="00BA155B">
            <w:pPr>
              <w:jc w:val="center"/>
            </w:pPr>
            <w:r w:rsidRPr="00294308">
              <w:t>Д</w:t>
            </w:r>
          </w:p>
        </w:tc>
        <w:tc>
          <w:tcPr>
            <w:tcW w:w="215" w:type="pct"/>
            <w:vAlign w:val="center"/>
          </w:tcPr>
          <w:p w:rsidR="0026355D" w:rsidRPr="00294308" w:rsidRDefault="0026355D" w:rsidP="00BA155B">
            <w:pPr>
              <w:jc w:val="center"/>
            </w:pPr>
            <w:r w:rsidRPr="00294308">
              <w:t>1</w:t>
            </w:r>
          </w:p>
        </w:tc>
        <w:tc>
          <w:tcPr>
            <w:tcW w:w="229" w:type="pct"/>
            <w:vAlign w:val="center"/>
          </w:tcPr>
          <w:p w:rsidR="0026355D" w:rsidRPr="00294308" w:rsidRDefault="0026355D" w:rsidP="00BA155B">
            <w:pPr>
              <w:jc w:val="center"/>
            </w:pPr>
            <w:r w:rsidRPr="00294308">
              <w:t>1</w:t>
            </w:r>
          </w:p>
        </w:tc>
        <w:tc>
          <w:tcPr>
            <w:tcW w:w="389" w:type="pct"/>
            <w:vAlign w:val="center"/>
          </w:tcPr>
          <w:p w:rsidR="0026355D" w:rsidRPr="00294308" w:rsidRDefault="0026355D" w:rsidP="00BA155B">
            <w:pPr>
              <w:jc w:val="center"/>
            </w:pPr>
            <w:r>
              <w:t>5</w:t>
            </w:r>
          </w:p>
        </w:tc>
        <w:tc>
          <w:tcPr>
            <w:tcW w:w="390" w:type="pct"/>
            <w:vAlign w:val="center"/>
          </w:tcPr>
          <w:p w:rsidR="0026355D" w:rsidRPr="002428E5" w:rsidRDefault="0026355D" w:rsidP="00BA155B">
            <w:pPr>
              <w:jc w:val="center"/>
              <w:rPr>
                <w:rFonts w:eastAsia="Calibri"/>
                <w:sz w:val="22"/>
                <w:szCs w:val="22"/>
              </w:rPr>
            </w:pPr>
            <w:r>
              <w:rPr>
                <w:sz w:val="22"/>
                <w:szCs w:val="22"/>
              </w:rPr>
              <w:t>150</w:t>
            </w:r>
          </w:p>
        </w:tc>
        <w:tc>
          <w:tcPr>
            <w:tcW w:w="321" w:type="pct"/>
            <w:vAlign w:val="center"/>
          </w:tcPr>
          <w:p w:rsidR="0026355D" w:rsidRPr="002428E5" w:rsidRDefault="0026355D" w:rsidP="00BA155B">
            <w:pPr>
              <w:jc w:val="center"/>
              <w:rPr>
                <w:rFonts w:eastAsia="Calibri"/>
                <w:sz w:val="22"/>
                <w:szCs w:val="22"/>
              </w:rPr>
            </w:pPr>
            <w:r>
              <w:rPr>
                <w:rFonts w:eastAsia="Calibri"/>
                <w:sz w:val="22"/>
                <w:szCs w:val="22"/>
              </w:rPr>
              <w:t>51</w:t>
            </w:r>
          </w:p>
        </w:tc>
        <w:tc>
          <w:tcPr>
            <w:tcW w:w="321" w:type="pct"/>
            <w:vAlign w:val="center"/>
          </w:tcPr>
          <w:p w:rsidR="0026355D" w:rsidRPr="002428E5" w:rsidRDefault="0026355D" w:rsidP="00BA155B">
            <w:pPr>
              <w:jc w:val="center"/>
              <w:rPr>
                <w:rFonts w:eastAsia="Calibri"/>
                <w:sz w:val="22"/>
                <w:szCs w:val="22"/>
              </w:rPr>
            </w:pPr>
            <w:r>
              <w:rPr>
                <w:rFonts w:eastAsia="Calibri"/>
                <w:sz w:val="22"/>
                <w:szCs w:val="22"/>
              </w:rPr>
              <w:t>17</w:t>
            </w:r>
          </w:p>
        </w:tc>
        <w:tc>
          <w:tcPr>
            <w:tcW w:w="322" w:type="pct"/>
            <w:vAlign w:val="center"/>
          </w:tcPr>
          <w:p w:rsidR="0026355D" w:rsidRPr="002428E5" w:rsidRDefault="0026355D" w:rsidP="00BA155B">
            <w:pPr>
              <w:jc w:val="center"/>
              <w:rPr>
                <w:rFonts w:eastAsia="Calibri"/>
                <w:sz w:val="22"/>
                <w:szCs w:val="22"/>
              </w:rPr>
            </w:pPr>
            <w:r>
              <w:rPr>
                <w:rFonts w:eastAsia="Calibri"/>
                <w:sz w:val="22"/>
                <w:szCs w:val="22"/>
              </w:rPr>
              <w:t>-</w:t>
            </w:r>
          </w:p>
        </w:tc>
        <w:tc>
          <w:tcPr>
            <w:tcW w:w="321" w:type="pct"/>
            <w:vAlign w:val="center"/>
          </w:tcPr>
          <w:p w:rsidR="0026355D" w:rsidRPr="002428E5" w:rsidRDefault="0026355D" w:rsidP="00BA155B">
            <w:pPr>
              <w:jc w:val="center"/>
              <w:rPr>
                <w:rFonts w:eastAsia="Calibri"/>
                <w:sz w:val="22"/>
                <w:szCs w:val="22"/>
              </w:rPr>
            </w:pPr>
            <w:r>
              <w:rPr>
                <w:rFonts w:eastAsia="Calibri"/>
                <w:sz w:val="22"/>
                <w:szCs w:val="22"/>
              </w:rPr>
              <w:t>34</w:t>
            </w:r>
          </w:p>
        </w:tc>
        <w:tc>
          <w:tcPr>
            <w:tcW w:w="324" w:type="pct"/>
            <w:vAlign w:val="center"/>
          </w:tcPr>
          <w:p w:rsidR="0026355D" w:rsidRPr="00604B7D" w:rsidRDefault="0026355D" w:rsidP="00BA155B">
            <w:pPr>
              <w:jc w:val="center"/>
              <w:rPr>
                <w:rFonts w:eastAsia="Calibri"/>
                <w:sz w:val="22"/>
                <w:szCs w:val="22"/>
              </w:rPr>
            </w:pPr>
            <w:r>
              <w:rPr>
                <w:rFonts w:eastAsia="Calibri"/>
                <w:sz w:val="22"/>
                <w:szCs w:val="22"/>
              </w:rPr>
              <w:t>-</w:t>
            </w:r>
          </w:p>
        </w:tc>
        <w:tc>
          <w:tcPr>
            <w:tcW w:w="376" w:type="pct"/>
            <w:vAlign w:val="center"/>
          </w:tcPr>
          <w:p w:rsidR="0026355D" w:rsidRPr="002428E5" w:rsidRDefault="0026355D" w:rsidP="00BA155B">
            <w:pPr>
              <w:jc w:val="center"/>
              <w:rPr>
                <w:rFonts w:eastAsia="Calibri"/>
                <w:sz w:val="22"/>
                <w:szCs w:val="22"/>
              </w:rPr>
            </w:pPr>
            <w:r>
              <w:rPr>
                <w:rFonts w:eastAsia="Calibri"/>
                <w:sz w:val="22"/>
                <w:szCs w:val="22"/>
              </w:rPr>
              <w:t>99</w:t>
            </w:r>
          </w:p>
        </w:tc>
        <w:tc>
          <w:tcPr>
            <w:tcW w:w="201" w:type="pct"/>
            <w:vAlign w:val="center"/>
          </w:tcPr>
          <w:p w:rsidR="0026355D" w:rsidRPr="00294308" w:rsidRDefault="0026355D" w:rsidP="00BA155B">
            <w:pPr>
              <w:jc w:val="center"/>
            </w:pPr>
            <w:r>
              <w:t>-</w:t>
            </w:r>
          </w:p>
        </w:tc>
        <w:tc>
          <w:tcPr>
            <w:tcW w:w="201" w:type="pct"/>
            <w:vAlign w:val="center"/>
          </w:tcPr>
          <w:p w:rsidR="0026355D" w:rsidRPr="00294308" w:rsidRDefault="0026355D" w:rsidP="00BA155B">
            <w:pPr>
              <w:jc w:val="center"/>
            </w:pPr>
            <w:r>
              <w:t>-</w:t>
            </w:r>
          </w:p>
        </w:tc>
        <w:tc>
          <w:tcPr>
            <w:tcW w:w="472" w:type="pct"/>
            <w:vAlign w:val="center"/>
          </w:tcPr>
          <w:p w:rsidR="0026355D" w:rsidRPr="00294308" w:rsidRDefault="0026355D" w:rsidP="00BA155B">
            <w:pPr>
              <w:jc w:val="center"/>
            </w:pPr>
            <w:r>
              <w:t>-</w:t>
            </w:r>
          </w:p>
        </w:tc>
        <w:tc>
          <w:tcPr>
            <w:tcW w:w="469" w:type="pct"/>
            <w:textDirection w:val="btLr"/>
            <w:vAlign w:val="center"/>
          </w:tcPr>
          <w:p w:rsidR="0026355D" w:rsidRPr="00294308" w:rsidRDefault="0026355D" w:rsidP="00BA155B">
            <w:pPr>
              <w:jc w:val="center"/>
            </w:pPr>
            <w:r w:rsidRPr="00294308">
              <w:t>+</w:t>
            </w:r>
          </w:p>
        </w:tc>
      </w:tr>
    </w:tbl>
    <w:p w:rsidR="0026355D" w:rsidRPr="006B25F5" w:rsidRDefault="0026355D" w:rsidP="0026355D">
      <w:pPr>
        <w:jc w:val="both"/>
        <w:rPr>
          <w:b/>
          <w:sz w:val="16"/>
          <w:szCs w:val="16"/>
        </w:rPr>
      </w:pPr>
    </w:p>
    <w:p w:rsidR="0026355D" w:rsidRPr="00086133" w:rsidRDefault="0026355D" w:rsidP="0026355D">
      <w:pPr>
        <w:jc w:val="center"/>
        <w:rPr>
          <w:b/>
          <w:sz w:val="24"/>
          <w:szCs w:val="24"/>
        </w:rPr>
      </w:pPr>
      <w:r>
        <w:rPr>
          <w:b/>
          <w:sz w:val="24"/>
          <w:szCs w:val="24"/>
        </w:rPr>
        <w:t>А</w:t>
      </w:r>
      <w:r w:rsidRPr="00086133">
        <w:rPr>
          <w:b/>
          <w:sz w:val="24"/>
          <w:szCs w:val="24"/>
        </w:rPr>
        <w:t>нотація навчальної дисципліни</w:t>
      </w:r>
    </w:p>
    <w:p w:rsidR="0026355D" w:rsidRPr="00E64AF4" w:rsidRDefault="0026355D" w:rsidP="0026355D">
      <w:pPr>
        <w:pStyle w:val="3"/>
        <w:spacing w:before="0" w:after="0"/>
        <w:ind w:firstLine="709"/>
        <w:jc w:val="both"/>
        <w:rPr>
          <w:rFonts w:ascii="Times New Roman" w:eastAsiaTheme="minorHAnsi" w:hAnsi="Times New Roman" w:cs="Times New Roman"/>
          <w:b w:val="0"/>
          <w:bCs w:val="0"/>
          <w:sz w:val="20"/>
          <w:szCs w:val="20"/>
          <w:lang w:val="uk-UA" w:eastAsia="en-US"/>
        </w:rPr>
      </w:pPr>
      <w:r w:rsidRPr="00E64AF4">
        <w:rPr>
          <w:rFonts w:ascii="Times New Roman" w:eastAsiaTheme="minorHAnsi" w:hAnsi="Times New Roman" w:cs="Times New Roman"/>
          <w:b w:val="0"/>
          <w:bCs w:val="0"/>
          <w:sz w:val="20"/>
          <w:szCs w:val="20"/>
          <w:lang w:val="uk-UA" w:eastAsia="en-US"/>
        </w:rPr>
        <w:t xml:space="preserve">Дисципліна «Комп'ютерні методи інженерних розрахунків» є однією із фахових дисциплін і займає провідне місце у підготовці фахівців освітнього рівня «магістр» за спеціальністю 133 «Галузеве машинобудування»  за освітньо-професійною програмою «Машини та апарати легкої промисловості». </w:t>
      </w:r>
    </w:p>
    <w:p w:rsidR="0026355D" w:rsidRPr="00294308" w:rsidRDefault="0026355D" w:rsidP="0026355D">
      <w:pPr>
        <w:ind w:left="40" w:firstLine="669"/>
        <w:jc w:val="both"/>
      </w:pPr>
      <w:r w:rsidRPr="00294308">
        <w:rPr>
          <w:b/>
          <w:i/>
        </w:rPr>
        <w:t>Пререквізити</w:t>
      </w:r>
      <w:r w:rsidRPr="00294308">
        <w:rPr>
          <w:i/>
        </w:rPr>
        <w:t>:</w:t>
      </w:r>
      <w:r w:rsidRPr="00294308">
        <w:t xml:space="preserve"> вихідна; </w:t>
      </w:r>
      <w:r w:rsidRPr="00294308">
        <w:rPr>
          <w:b/>
          <w:i/>
        </w:rPr>
        <w:t>кореквізити</w:t>
      </w:r>
      <w:r w:rsidRPr="00294308">
        <w:rPr>
          <w:i/>
        </w:rPr>
        <w:t>:</w:t>
      </w:r>
      <w:r w:rsidRPr="00294308">
        <w:t xml:space="preserve"> </w:t>
      </w:r>
      <w:r w:rsidRPr="006404F8">
        <w:t>інженерне проектування обладнання галузі, кваліфікаційна робота</w:t>
      </w:r>
      <w:r w:rsidRPr="00774338">
        <w:t>.</w:t>
      </w:r>
    </w:p>
    <w:p w:rsidR="0026355D" w:rsidRPr="006B25F5" w:rsidRDefault="0026355D" w:rsidP="0026355D">
      <w:pPr>
        <w:jc w:val="center"/>
        <w:rPr>
          <w:b/>
          <w:i/>
          <w:sz w:val="16"/>
          <w:szCs w:val="16"/>
        </w:rPr>
      </w:pPr>
    </w:p>
    <w:p w:rsidR="0026355D" w:rsidRPr="00086133" w:rsidRDefault="0026355D" w:rsidP="0026355D">
      <w:pPr>
        <w:jc w:val="center"/>
        <w:rPr>
          <w:b/>
          <w:sz w:val="24"/>
          <w:szCs w:val="24"/>
        </w:rPr>
      </w:pPr>
      <w:r>
        <w:rPr>
          <w:b/>
          <w:sz w:val="24"/>
          <w:szCs w:val="24"/>
        </w:rPr>
        <w:t>М</w:t>
      </w:r>
      <w:r w:rsidRPr="00086133">
        <w:rPr>
          <w:b/>
          <w:sz w:val="24"/>
          <w:szCs w:val="24"/>
        </w:rPr>
        <w:t>ета і завдання дисципліни</w:t>
      </w:r>
    </w:p>
    <w:p w:rsidR="0026355D" w:rsidRPr="00294308" w:rsidRDefault="0026355D" w:rsidP="0026355D">
      <w:pPr>
        <w:ind w:left="40" w:firstLine="669"/>
        <w:jc w:val="both"/>
      </w:pPr>
      <w:r w:rsidRPr="00294308">
        <w:rPr>
          <w:b/>
          <w:i/>
        </w:rPr>
        <w:t>Мета дисципліни.</w:t>
      </w:r>
      <w:r w:rsidRPr="00294308">
        <w:t xml:space="preserve"> </w:t>
      </w:r>
      <w:r w:rsidRPr="000079A2">
        <w:t>Формування особистості фахівця, здатного з</w:t>
      </w:r>
      <w:r>
        <w:t>дійснювати інженерні розрахунки</w:t>
      </w:r>
      <w:r w:rsidRPr="000079A2">
        <w:t>,</w:t>
      </w:r>
      <w:r>
        <w:t xml:space="preserve"> для вирішення складних задач і практичних проблем у галузевому машинобудуванні</w:t>
      </w:r>
      <w:r w:rsidRPr="000079A2">
        <w:t xml:space="preserve"> підприємств легкої промисловості та побутової техніки, з використанням комп'ютерних методів та інженерних розрахунків.</w:t>
      </w:r>
    </w:p>
    <w:p w:rsidR="0026355D" w:rsidRPr="00294308" w:rsidRDefault="0026355D" w:rsidP="0026355D">
      <w:pPr>
        <w:ind w:left="40" w:firstLine="669"/>
        <w:jc w:val="both"/>
      </w:pPr>
      <w:r w:rsidRPr="00294308">
        <w:rPr>
          <w:b/>
          <w:i/>
        </w:rPr>
        <w:t>Завдання дисципліни.</w:t>
      </w:r>
      <w:r w:rsidRPr="00294308">
        <w:t xml:space="preserve"> </w:t>
      </w:r>
      <w:r w:rsidRPr="00893B94">
        <w:t>Надати студентам знання і практичні навички роботи з  програмним забезпеченням. Навчити студентів застосовувати отримані знання на практиці при розв’язуванні різних задач та проведенні інженерних і наукових досліджень.</w:t>
      </w:r>
    </w:p>
    <w:p w:rsidR="0026355D" w:rsidRDefault="0026355D" w:rsidP="0026355D">
      <w:pPr>
        <w:jc w:val="center"/>
        <w:rPr>
          <w:b/>
          <w:sz w:val="24"/>
          <w:szCs w:val="24"/>
        </w:rPr>
      </w:pPr>
    </w:p>
    <w:p w:rsidR="0026355D" w:rsidRDefault="0026355D" w:rsidP="0026355D">
      <w:pPr>
        <w:jc w:val="center"/>
        <w:rPr>
          <w:b/>
          <w:sz w:val="24"/>
          <w:szCs w:val="24"/>
        </w:rPr>
      </w:pPr>
    </w:p>
    <w:p w:rsidR="0026355D" w:rsidRPr="00086133" w:rsidRDefault="0026355D" w:rsidP="0026355D">
      <w:pPr>
        <w:jc w:val="center"/>
        <w:rPr>
          <w:b/>
          <w:sz w:val="24"/>
          <w:szCs w:val="24"/>
        </w:rPr>
      </w:pPr>
      <w:r>
        <w:rPr>
          <w:b/>
          <w:sz w:val="24"/>
          <w:szCs w:val="24"/>
        </w:rPr>
        <w:t>О</w:t>
      </w:r>
      <w:r w:rsidRPr="00086133">
        <w:rPr>
          <w:b/>
          <w:sz w:val="24"/>
          <w:szCs w:val="24"/>
        </w:rPr>
        <w:t>чікувані результати навчання</w:t>
      </w:r>
    </w:p>
    <w:p w:rsidR="0026355D" w:rsidRPr="00294308" w:rsidRDefault="0026355D" w:rsidP="0026355D">
      <w:pPr>
        <w:ind w:left="40" w:firstLine="669"/>
        <w:jc w:val="both"/>
        <w:rPr>
          <w:highlight w:val="yellow"/>
        </w:rPr>
      </w:pPr>
      <w:r w:rsidRPr="00893B94">
        <w:lastRenderedPageBreak/>
        <w:t>Після вивчення дисципліни студент має: мати знання та розуміння механіки і машинобудування та перспектив їхнього розвитку, знати і розуміти процеси галузевого машинобудування, мати навички їх практичного використання, здійснювати інженерні розрахунки для вирішення складних задач і практичних проблем у галузевому машинобудуванні, аналізувати інженерні об’єкти, процеси та методи, вибирати оптимальний тип технологічного обладнання галузі та визначати його технічні характеристики в залежності від особливостей сучасних технологічних процесів легкої промисловості, уміти розробляти нове та вдосконалювати існуюче обладнання, використовуючи сучасні (комп’ютерні) методи інженерних розрахунків.</w:t>
      </w:r>
    </w:p>
    <w:p w:rsidR="0026355D" w:rsidRPr="00294308" w:rsidRDefault="0026355D" w:rsidP="0026355D">
      <w:pPr>
        <w:ind w:left="40" w:firstLine="669"/>
        <w:jc w:val="both"/>
        <w:rPr>
          <w:sz w:val="14"/>
        </w:rPr>
      </w:pPr>
    </w:p>
    <w:p w:rsidR="0026355D" w:rsidRDefault="0026355D" w:rsidP="0026355D">
      <w:pPr>
        <w:ind w:left="40" w:firstLine="669"/>
        <w:jc w:val="center"/>
        <w:rPr>
          <w:b/>
          <w:sz w:val="24"/>
          <w:szCs w:val="24"/>
        </w:rPr>
      </w:pPr>
      <w:r w:rsidRPr="00086133">
        <w:rPr>
          <w:b/>
          <w:sz w:val="24"/>
          <w:szCs w:val="24"/>
        </w:rPr>
        <w:t xml:space="preserve">Тематичний і календарний план вивчення дисципліни </w:t>
      </w:r>
    </w:p>
    <w:p w:rsidR="0026355D" w:rsidRPr="00086133" w:rsidRDefault="0026355D" w:rsidP="0026355D">
      <w:pPr>
        <w:ind w:left="40" w:firstLine="669"/>
        <w:jc w:val="center"/>
        <w:rPr>
          <w:sz w:val="24"/>
          <w:szCs w:val="24"/>
        </w:rPr>
      </w:pPr>
    </w:p>
    <w:p w:rsidR="0026355D" w:rsidRPr="00294308" w:rsidRDefault="0026355D" w:rsidP="0026355D">
      <w:pPr>
        <w:jc w:val="both"/>
      </w:pPr>
      <w:r w:rsidRPr="00294308">
        <w:rPr>
          <w:b/>
        </w:rPr>
        <w:t xml:space="preserve">Таблиця 3 – </w:t>
      </w:r>
      <w:r w:rsidRPr="00294308">
        <w:rPr>
          <w:b/>
          <w:i/>
        </w:rPr>
        <w:t>Тематичний і календар</w:t>
      </w:r>
      <w:r>
        <w:rPr>
          <w:b/>
          <w:i/>
        </w:rPr>
        <w:t>ний</w:t>
      </w:r>
      <w:r w:rsidRPr="00294308">
        <w:rPr>
          <w:b/>
          <w:i/>
        </w:rPr>
        <w:t xml:space="preserve"> план </w:t>
      </w:r>
      <w:r>
        <w:rPr>
          <w:b/>
          <w:i/>
        </w:rPr>
        <w:t xml:space="preserve">вивчення </w:t>
      </w:r>
      <w:r w:rsidRPr="00294308">
        <w:rPr>
          <w:b/>
          <w:i/>
        </w:rPr>
        <w:t>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88"/>
        <w:gridCol w:w="2779"/>
        <w:gridCol w:w="2630"/>
        <w:gridCol w:w="2391"/>
        <w:gridCol w:w="419"/>
        <w:gridCol w:w="1124"/>
      </w:tblGrid>
      <w:tr w:rsidR="0026355D" w:rsidRPr="00294308" w:rsidTr="00BA155B">
        <w:tc>
          <w:tcPr>
            <w:tcW w:w="296" w:type="pct"/>
            <w:vMerge w:val="restart"/>
            <w:vAlign w:val="center"/>
          </w:tcPr>
          <w:p w:rsidR="0026355D" w:rsidRPr="00294308" w:rsidRDefault="0026355D" w:rsidP="00BA155B">
            <w:pPr>
              <w:jc w:val="center"/>
              <w:rPr>
                <w:b/>
                <w:spacing w:val="-8"/>
              </w:rPr>
            </w:pPr>
            <w:r w:rsidRPr="00294308">
              <w:rPr>
                <w:b/>
                <w:spacing w:val="-8"/>
              </w:rPr>
              <w:t>№</w:t>
            </w:r>
          </w:p>
          <w:p w:rsidR="0026355D" w:rsidRPr="00294308" w:rsidRDefault="0026355D" w:rsidP="00BA155B">
            <w:pPr>
              <w:jc w:val="center"/>
              <w:rPr>
                <w:b/>
                <w:spacing w:val="-6"/>
              </w:rPr>
            </w:pPr>
            <w:r w:rsidRPr="00294308">
              <w:rPr>
                <w:b/>
                <w:spacing w:val="-8"/>
              </w:rPr>
              <w:t>тижня</w:t>
            </w:r>
          </w:p>
        </w:tc>
        <w:tc>
          <w:tcPr>
            <w:tcW w:w="1399" w:type="pct"/>
            <w:vMerge w:val="restart"/>
            <w:vAlign w:val="center"/>
          </w:tcPr>
          <w:p w:rsidR="0026355D" w:rsidRPr="00294308" w:rsidRDefault="0026355D" w:rsidP="00BA155B">
            <w:pPr>
              <w:jc w:val="center"/>
              <w:rPr>
                <w:b/>
                <w:spacing w:val="-6"/>
              </w:rPr>
            </w:pPr>
            <w:r w:rsidRPr="00294308">
              <w:rPr>
                <w:b/>
                <w:spacing w:val="-6"/>
              </w:rPr>
              <w:t>Тема лекції</w:t>
            </w:r>
          </w:p>
        </w:tc>
        <w:tc>
          <w:tcPr>
            <w:tcW w:w="1324" w:type="pct"/>
            <w:vMerge w:val="restart"/>
            <w:vAlign w:val="center"/>
          </w:tcPr>
          <w:p w:rsidR="0026355D" w:rsidRPr="00294308" w:rsidRDefault="0026355D" w:rsidP="00BA155B">
            <w:pPr>
              <w:jc w:val="center"/>
              <w:rPr>
                <w:b/>
                <w:spacing w:val="-6"/>
              </w:rPr>
            </w:pPr>
            <w:r w:rsidRPr="00294308">
              <w:rPr>
                <w:b/>
                <w:spacing w:val="-6"/>
              </w:rPr>
              <w:t>Тема лабораторного заняття</w:t>
            </w:r>
          </w:p>
        </w:tc>
        <w:tc>
          <w:tcPr>
            <w:tcW w:w="1981" w:type="pct"/>
            <w:gridSpan w:val="3"/>
            <w:vAlign w:val="center"/>
          </w:tcPr>
          <w:p w:rsidR="0026355D" w:rsidRPr="00294308" w:rsidRDefault="0026355D" w:rsidP="00BA155B">
            <w:pPr>
              <w:jc w:val="center"/>
              <w:rPr>
                <w:b/>
                <w:spacing w:val="-6"/>
              </w:rPr>
            </w:pPr>
            <w:r w:rsidRPr="00294308">
              <w:rPr>
                <w:b/>
                <w:spacing w:val="-6"/>
              </w:rPr>
              <w:t>Самостійна робота студента</w:t>
            </w:r>
          </w:p>
        </w:tc>
      </w:tr>
      <w:tr w:rsidR="0026355D" w:rsidRPr="00294308" w:rsidTr="00BA155B">
        <w:tc>
          <w:tcPr>
            <w:tcW w:w="296" w:type="pct"/>
            <w:vMerge/>
            <w:vAlign w:val="center"/>
          </w:tcPr>
          <w:p w:rsidR="0026355D" w:rsidRPr="00294308" w:rsidRDefault="0026355D" w:rsidP="00BA155B">
            <w:pPr>
              <w:jc w:val="center"/>
              <w:rPr>
                <w:b/>
                <w:spacing w:val="-6"/>
              </w:rPr>
            </w:pPr>
          </w:p>
        </w:tc>
        <w:tc>
          <w:tcPr>
            <w:tcW w:w="1399" w:type="pct"/>
            <w:vMerge/>
            <w:vAlign w:val="center"/>
          </w:tcPr>
          <w:p w:rsidR="0026355D" w:rsidRPr="00294308" w:rsidRDefault="0026355D" w:rsidP="00BA155B">
            <w:pPr>
              <w:jc w:val="center"/>
              <w:rPr>
                <w:b/>
                <w:spacing w:val="-6"/>
              </w:rPr>
            </w:pPr>
          </w:p>
        </w:tc>
        <w:tc>
          <w:tcPr>
            <w:tcW w:w="1324" w:type="pct"/>
            <w:vMerge/>
            <w:vAlign w:val="center"/>
          </w:tcPr>
          <w:p w:rsidR="0026355D" w:rsidRPr="00294308" w:rsidRDefault="0026355D" w:rsidP="00BA155B">
            <w:pPr>
              <w:jc w:val="center"/>
              <w:rPr>
                <w:b/>
                <w:spacing w:val="-6"/>
              </w:rPr>
            </w:pPr>
          </w:p>
        </w:tc>
        <w:tc>
          <w:tcPr>
            <w:tcW w:w="1204" w:type="pct"/>
            <w:vAlign w:val="center"/>
          </w:tcPr>
          <w:p w:rsidR="0026355D" w:rsidRPr="00294308" w:rsidRDefault="0026355D" w:rsidP="00BA155B">
            <w:pPr>
              <w:jc w:val="center"/>
              <w:rPr>
                <w:b/>
                <w:spacing w:val="-6"/>
              </w:rPr>
            </w:pPr>
            <w:r w:rsidRPr="00294308">
              <w:rPr>
                <w:b/>
                <w:spacing w:val="-6"/>
              </w:rPr>
              <w:t>зміст</w:t>
            </w:r>
          </w:p>
        </w:tc>
        <w:tc>
          <w:tcPr>
            <w:tcW w:w="211" w:type="pct"/>
            <w:vAlign w:val="center"/>
          </w:tcPr>
          <w:p w:rsidR="0026355D" w:rsidRPr="00294308" w:rsidRDefault="0026355D" w:rsidP="00BA155B">
            <w:pPr>
              <w:jc w:val="center"/>
              <w:rPr>
                <w:b/>
                <w:spacing w:val="-6"/>
              </w:rPr>
            </w:pPr>
            <w:r w:rsidRPr="00294308">
              <w:rPr>
                <w:b/>
                <w:spacing w:val="-6"/>
              </w:rPr>
              <w:t>год.</w:t>
            </w:r>
          </w:p>
        </w:tc>
        <w:tc>
          <w:tcPr>
            <w:tcW w:w="566" w:type="pct"/>
            <w:vAlign w:val="center"/>
          </w:tcPr>
          <w:p w:rsidR="0026355D" w:rsidRPr="00294308" w:rsidRDefault="0026355D" w:rsidP="00BA155B">
            <w:pPr>
              <w:jc w:val="center"/>
              <w:rPr>
                <w:b/>
                <w:spacing w:val="-6"/>
              </w:rPr>
            </w:pPr>
            <w:r w:rsidRPr="00294308">
              <w:rPr>
                <w:b/>
                <w:spacing w:val="-6"/>
              </w:rPr>
              <w:t>література</w:t>
            </w: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1</w:t>
            </w:r>
          </w:p>
        </w:tc>
        <w:tc>
          <w:tcPr>
            <w:tcW w:w="1399" w:type="pct"/>
            <w:vAlign w:val="center"/>
          </w:tcPr>
          <w:p w:rsidR="0026355D" w:rsidRPr="00A03E35" w:rsidRDefault="0026355D" w:rsidP="00BA155B">
            <w:pPr>
              <w:rPr>
                <w:spacing w:val="-6"/>
              </w:rPr>
            </w:pPr>
            <w:r w:rsidRPr="00A03E35">
              <w:rPr>
                <w:spacing w:val="-6"/>
              </w:rPr>
              <w:t>Розділ 1. Вступ. Інженерні розрахунки та програми для інженерних розрахунків. Сучасні прикладні програми та програмно-технічні засоби для інженерних розрахунків. Автоматизація інженерних розрахунків. Online програми для інженерних розрахунків. Електронні таблиці та програми для аналізу даних. Математичні пакети для інженерних розрахунків. Скрипти та API. Онлайн чи десктоп? За та проти.</w:t>
            </w:r>
          </w:p>
        </w:tc>
        <w:tc>
          <w:tcPr>
            <w:tcW w:w="1324" w:type="pct"/>
            <w:vAlign w:val="center"/>
          </w:tcPr>
          <w:p w:rsidR="0026355D" w:rsidRPr="00294308" w:rsidRDefault="0026355D" w:rsidP="00BA155B">
            <w:pPr>
              <w:rPr>
                <w:spacing w:val="-6"/>
              </w:rPr>
            </w:pPr>
            <w:r w:rsidRPr="00A03E35">
              <w:rPr>
                <w:spacing w:val="-6"/>
              </w:rPr>
              <w:t>Лабораторна робота (далі ЛР)</w:t>
            </w:r>
            <w:r w:rsidRPr="00294308">
              <w:rPr>
                <w:spacing w:val="-6"/>
              </w:rPr>
              <w:t xml:space="preserve"> 1.</w:t>
            </w:r>
          </w:p>
          <w:p w:rsidR="0026355D" w:rsidRPr="00A03E35" w:rsidRDefault="0026355D" w:rsidP="00BA155B">
            <w:pPr>
              <w:rPr>
                <w:spacing w:val="-6"/>
              </w:rPr>
            </w:pPr>
            <w:r w:rsidRPr="00A03E35">
              <w:rPr>
                <w:spacing w:val="-6"/>
              </w:rPr>
              <w:t>Рішення плоскої задачі механіки деформованого твердого тіла методом кінцевих елементів в пакеті Mathcad</w:t>
            </w:r>
          </w:p>
        </w:tc>
        <w:tc>
          <w:tcPr>
            <w:tcW w:w="1204" w:type="pct"/>
            <w:vAlign w:val="center"/>
          </w:tcPr>
          <w:p w:rsidR="0026355D" w:rsidRPr="00294308" w:rsidRDefault="0026355D" w:rsidP="00BA155B">
            <w:pPr>
              <w:rPr>
                <w:spacing w:val="-6"/>
              </w:rPr>
            </w:pPr>
            <w:r w:rsidRPr="00294308">
              <w:rPr>
                <w:spacing w:val="-6"/>
              </w:rPr>
              <w:t>Опрацювання лекційного матеріалу (лек</w:t>
            </w:r>
            <w:r>
              <w:rPr>
                <w:spacing w:val="-6"/>
              </w:rPr>
              <w:t>.</w:t>
            </w:r>
            <w:r w:rsidRPr="00294308">
              <w:rPr>
                <w:spacing w:val="-6"/>
              </w:rPr>
              <w:t xml:space="preserve"> 1), підготовка до виконання </w:t>
            </w:r>
            <w:r w:rsidRPr="00A03E35">
              <w:rPr>
                <w:spacing w:val="-6"/>
              </w:rPr>
              <w:t>ЛР</w:t>
            </w:r>
            <w:r w:rsidRPr="00294308">
              <w:rPr>
                <w:spacing w:val="-6"/>
              </w:rPr>
              <w:t xml:space="preserve"> 1</w:t>
            </w:r>
          </w:p>
        </w:tc>
        <w:tc>
          <w:tcPr>
            <w:tcW w:w="211" w:type="pct"/>
            <w:vAlign w:val="center"/>
          </w:tcPr>
          <w:p w:rsidR="0026355D" w:rsidRPr="00A03E35" w:rsidRDefault="0026355D" w:rsidP="00BA155B">
            <w:pPr>
              <w:rPr>
                <w:spacing w:val="-6"/>
              </w:rPr>
            </w:pPr>
            <w:r w:rsidRPr="00A03E35">
              <w:rPr>
                <w:spacing w:val="-6"/>
              </w:rPr>
              <w:t>4</w:t>
            </w:r>
          </w:p>
        </w:tc>
        <w:tc>
          <w:tcPr>
            <w:tcW w:w="566" w:type="pct"/>
            <w:vAlign w:val="center"/>
          </w:tcPr>
          <w:p w:rsidR="0026355D" w:rsidRPr="00A03E35" w:rsidRDefault="0026355D" w:rsidP="00BA155B">
            <w:pPr>
              <w:rPr>
                <w:spacing w:val="-6"/>
              </w:rPr>
            </w:pPr>
            <w:r w:rsidRPr="00A03E35">
              <w:rPr>
                <w:spacing w:val="-6"/>
              </w:rPr>
              <w:sym w:font="Symbol" w:char="005B"/>
            </w:r>
            <w:r w:rsidRPr="00A03E35">
              <w:rPr>
                <w:spacing w:val="-6"/>
              </w:rPr>
              <w:t>1</w:t>
            </w:r>
            <w:r w:rsidRPr="00A03E35">
              <w:rPr>
                <w:spacing w:val="-6"/>
              </w:rPr>
              <w:sym w:font="Symbol" w:char="005D"/>
            </w:r>
            <w:r w:rsidRPr="00A03E35">
              <w:rPr>
                <w:spacing w:val="-6"/>
              </w:rPr>
              <w:t xml:space="preserve"> с. 42-48; </w:t>
            </w:r>
            <w:r w:rsidRPr="00A03E35">
              <w:rPr>
                <w:spacing w:val="-6"/>
              </w:rPr>
              <w:sym w:font="Symbol" w:char="005B"/>
            </w:r>
            <w:r w:rsidRPr="00A03E35">
              <w:rPr>
                <w:spacing w:val="-6"/>
              </w:rPr>
              <w:t>2</w:t>
            </w:r>
            <w:r w:rsidRPr="00A03E35">
              <w:rPr>
                <w:spacing w:val="-6"/>
              </w:rPr>
              <w:sym w:font="Symbol" w:char="005D"/>
            </w:r>
            <w:r w:rsidRPr="00A03E35">
              <w:rPr>
                <w:spacing w:val="-6"/>
              </w:rPr>
              <w:t xml:space="preserve"> с. 4-10; </w:t>
            </w:r>
            <w:r w:rsidRPr="00A03E35">
              <w:rPr>
                <w:spacing w:val="-6"/>
              </w:rPr>
              <w:sym w:font="Symbol" w:char="005B"/>
            </w:r>
            <w:r w:rsidRPr="00A03E35">
              <w:rPr>
                <w:spacing w:val="-6"/>
              </w:rPr>
              <w:t>4</w:t>
            </w:r>
            <w:r w:rsidRPr="00A03E35">
              <w:rPr>
                <w:spacing w:val="-6"/>
              </w:rPr>
              <w:sym w:font="Symbol" w:char="005D"/>
            </w:r>
            <w:r w:rsidRPr="00A03E35">
              <w:rPr>
                <w:spacing w:val="-6"/>
              </w:rPr>
              <w:t xml:space="preserve"> с. 48-50</w:t>
            </w:r>
          </w:p>
          <w:p w:rsidR="0026355D" w:rsidRPr="00A03E35" w:rsidRDefault="0026355D" w:rsidP="00BA155B">
            <w:pPr>
              <w:rPr>
                <w:spacing w:val="-6"/>
              </w:rPr>
            </w:pP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2</w:t>
            </w:r>
          </w:p>
        </w:tc>
        <w:tc>
          <w:tcPr>
            <w:tcW w:w="1399" w:type="pct"/>
            <w:vAlign w:val="center"/>
          </w:tcPr>
          <w:p w:rsidR="0026355D" w:rsidRPr="00A03E35" w:rsidRDefault="0026355D" w:rsidP="00BA155B">
            <w:pPr>
              <w:tabs>
                <w:tab w:val="num" w:pos="1080"/>
              </w:tabs>
              <w:rPr>
                <w:spacing w:val="-6"/>
              </w:rPr>
            </w:pPr>
            <w:r w:rsidRPr="00A03E35">
              <w:rPr>
                <w:spacing w:val="-6"/>
              </w:rPr>
              <w:t>-</w:t>
            </w:r>
          </w:p>
        </w:tc>
        <w:tc>
          <w:tcPr>
            <w:tcW w:w="1324" w:type="pct"/>
            <w:vAlign w:val="center"/>
          </w:tcPr>
          <w:p w:rsidR="0026355D" w:rsidRPr="00A03E35" w:rsidRDefault="0026355D" w:rsidP="00BA155B">
            <w:pPr>
              <w:rPr>
                <w:spacing w:val="-6"/>
              </w:rPr>
            </w:pPr>
            <w:r w:rsidRPr="00A03E35">
              <w:rPr>
                <w:spacing w:val="-6"/>
              </w:rPr>
              <w:t>-</w:t>
            </w:r>
          </w:p>
        </w:tc>
        <w:tc>
          <w:tcPr>
            <w:tcW w:w="1204" w:type="pct"/>
            <w:vAlign w:val="center"/>
          </w:tcPr>
          <w:p w:rsidR="0026355D" w:rsidRPr="00294308" w:rsidRDefault="0026355D" w:rsidP="00BA155B">
            <w:pPr>
              <w:rPr>
                <w:spacing w:val="-6"/>
              </w:rPr>
            </w:pPr>
            <w:r w:rsidRPr="00294308">
              <w:rPr>
                <w:spacing w:val="-6"/>
              </w:rPr>
              <w:t>Опрацювання лекційного матеріалу (лек</w:t>
            </w:r>
            <w:r>
              <w:rPr>
                <w:spacing w:val="-6"/>
              </w:rPr>
              <w:t>.</w:t>
            </w:r>
            <w:r w:rsidRPr="00294308">
              <w:rPr>
                <w:spacing w:val="-6"/>
              </w:rPr>
              <w:t xml:space="preserve"> 1), підготовка до захисту </w:t>
            </w:r>
            <w:r w:rsidRPr="00A03E35">
              <w:rPr>
                <w:spacing w:val="-6"/>
              </w:rPr>
              <w:t>ЛР</w:t>
            </w:r>
            <w:r w:rsidRPr="00294308">
              <w:rPr>
                <w:spacing w:val="-6"/>
              </w:rPr>
              <w:t xml:space="preserve"> 1</w:t>
            </w:r>
          </w:p>
        </w:tc>
        <w:tc>
          <w:tcPr>
            <w:tcW w:w="211" w:type="pct"/>
            <w:vAlign w:val="center"/>
          </w:tcPr>
          <w:p w:rsidR="0026355D" w:rsidRPr="00A03E35" w:rsidRDefault="0026355D" w:rsidP="00BA155B">
            <w:pPr>
              <w:rPr>
                <w:spacing w:val="-6"/>
              </w:rPr>
            </w:pPr>
            <w:r w:rsidRPr="00A03E35">
              <w:rPr>
                <w:spacing w:val="-6"/>
              </w:rPr>
              <w:t>5</w:t>
            </w:r>
          </w:p>
        </w:tc>
        <w:tc>
          <w:tcPr>
            <w:tcW w:w="566" w:type="pct"/>
            <w:vAlign w:val="center"/>
          </w:tcPr>
          <w:p w:rsidR="0026355D" w:rsidRPr="00A03E35" w:rsidRDefault="0026355D" w:rsidP="00BA155B">
            <w:pPr>
              <w:rPr>
                <w:spacing w:val="-6"/>
              </w:rPr>
            </w:pPr>
          </w:p>
          <w:p w:rsidR="0026355D" w:rsidRPr="00A03E35" w:rsidRDefault="0026355D" w:rsidP="00BA155B">
            <w:pPr>
              <w:rPr>
                <w:spacing w:val="-6"/>
              </w:rPr>
            </w:pP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3</w:t>
            </w:r>
          </w:p>
        </w:tc>
        <w:tc>
          <w:tcPr>
            <w:tcW w:w="1399" w:type="pct"/>
            <w:vAlign w:val="center"/>
          </w:tcPr>
          <w:p w:rsidR="0026355D" w:rsidRPr="00A03E35" w:rsidRDefault="0026355D" w:rsidP="00BA155B">
            <w:pPr>
              <w:tabs>
                <w:tab w:val="num" w:pos="1080"/>
              </w:tabs>
              <w:rPr>
                <w:spacing w:val="-6"/>
              </w:rPr>
            </w:pPr>
            <w:r w:rsidRPr="00A03E35">
              <w:rPr>
                <w:spacing w:val="-6"/>
              </w:rPr>
              <w:t>Розділ 2.  Використання табличних процесорів для розв’язання типових інженерних задач. Технологія використання MS Excel для розв’язування обчислювальних задач та моделювання технологічних процесів. Макроси та їх застосування для автоматизації роботи з даними в MS Excel. Робота з матрицями і розв’язування системи лінійних алгебраїчних рівнянь в середовищі MS Excel. Використання можливостей MS Excel для побудови емпіричних формул. Лінії тренда, їх рівняння та ступінь достовірності.</w:t>
            </w:r>
          </w:p>
        </w:tc>
        <w:tc>
          <w:tcPr>
            <w:tcW w:w="1324" w:type="pct"/>
            <w:vAlign w:val="center"/>
          </w:tcPr>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ЛР 2. Рішення в Mathcad технічних завдань,</w:t>
            </w:r>
          </w:p>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змодельованих об'єктами вищої математики</w:t>
            </w:r>
          </w:p>
          <w:p w:rsidR="0026355D" w:rsidRPr="00A03E35" w:rsidRDefault="0026355D" w:rsidP="00BA155B">
            <w:pPr>
              <w:rPr>
                <w:spacing w:val="-6"/>
              </w:rPr>
            </w:pPr>
          </w:p>
        </w:tc>
        <w:tc>
          <w:tcPr>
            <w:tcW w:w="1204" w:type="pct"/>
            <w:vAlign w:val="center"/>
          </w:tcPr>
          <w:p w:rsidR="0026355D" w:rsidRPr="00294308" w:rsidRDefault="0026355D" w:rsidP="00BA155B">
            <w:pPr>
              <w:rPr>
                <w:spacing w:val="-6"/>
              </w:rPr>
            </w:pPr>
            <w:r w:rsidRPr="00294308">
              <w:rPr>
                <w:spacing w:val="-6"/>
              </w:rPr>
              <w:t>Опрацювання лекційного матеріалу (лек</w:t>
            </w:r>
            <w:r>
              <w:rPr>
                <w:spacing w:val="-6"/>
              </w:rPr>
              <w:t>.</w:t>
            </w:r>
            <w:r w:rsidRPr="00294308">
              <w:rPr>
                <w:spacing w:val="-6"/>
              </w:rPr>
              <w:t xml:space="preserve"> 2), підготовка до виконання </w:t>
            </w:r>
            <w:r w:rsidRPr="00A03E35">
              <w:rPr>
                <w:spacing w:val="-6"/>
              </w:rPr>
              <w:t>ЛР</w:t>
            </w:r>
            <w:r w:rsidRPr="00294308">
              <w:rPr>
                <w:spacing w:val="-6"/>
              </w:rPr>
              <w:t xml:space="preserve"> 2</w:t>
            </w:r>
          </w:p>
        </w:tc>
        <w:tc>
          <w:tcPr>
            <w:tcW w:w="211" w:type="pct"/>
            <w:vAlign w:val="center"/>
          </w:tcPr>
          <w:p w:rsidR="0026355D" w:rsidRPr="00A03E35" w:rsidRDefault="0026355D" w:rsidP="00BA155B">
            <w:pPr>
              <w:rPr>
                <w:spacing w:val="-6"/>
              </w:rPr>
            </w:pPr>
            <w:r w:rsidRPr="00A03E35">
              <w:rPr>
                <w:spacing w:val="-6"/>
              </w:rPr>
              <w:t>5</w:t>
            </w:r>
          </w:p>
        </w:tc>
        <w:tc>
          <w:tcPr>
            <w:tcW w:w="566" w:type="pct"/>
            <w:vAlign w:val="center"/>
          </w:tcPr>
          <w:p w:rsidR="0026355D" w:rsidRPr="00A03E35" w:rsidRDefault="0026355D" w:rsidP="00BA155B">
            <w:pPr>
              <w:rPr>
                <w:spacing w:val="-6"/>
              </w:rPr>
            </w:pPr>
            <w:r w:rsidRPr="00A03E35">
              <w:rPr>
                <w:spacing w:val="-6"/>
              </w:rPr>
              <w:sym w:font="Symbol" w:char="005B"/>
            </w:r>
            <w:r w:rsidRPr="00A03E35">
              <w:rPr>
                <w:spacing w:val="-6"/>
              </w:rPr>
              <w:t>1</w:t>
            </w:r>
            <w:r w:rsidRPr="00A03E35">
              <w:rPr>
                <w:spacing w:val="-6"/>
              </w:rPr>
              <w:sym w:font="Symbol" w:char="005D"/>
            </w:r>
            <w:r w:rsidRPr="00A03E35">
              <w:rPr>
                <w:spacing w:val="-6"/>
              </w:rPr>
              <w:t xml:space="preserve"> с. 49-52; </w:t>
            </w:r>
            <w:r w:rsidRPr="00A03E35">
              <w:rPr>
                <w:spacing w:val="-6"/>
              </w:rPr>
              <w:sym w:font="Symbol" w:char="005B"/>
            </w:r>
            <w:r w:rsidRPr="00A03E35">
              <w:rPr>
                <w:spacing w:val="-6"/>
              </w:rPr>
              <w:t>2</w:t>
            </w:r>
            <w:r w:rsidRPr="00A03E35">
              <w:rPr>
                <w:spacing w:val="-6"/>
              </w:rPr>
              <w:sym w:font="Symbol" w:char="005D"/>
            </w:r>
            <w:r w:rsidRPr="00A03E35">
              <w:rPr>
                <w:spacing w:val="-6"/>
              </w:rPr>
              <w:t xml:space="preserve"> с. 10-14; </w:t>
            </w:r>
            <w:r w:rsidRPr="00A03E35">
              <w:rPr>
                <w:spacing w:val="-6"/>
              </w:rPr>
              <w:sym w:font="Symbol" w:char="005B"/>
            </w:r>
            <w:r w:rsidRPr="00A03E35">
              <w:rPr>
                <w:spacing w:val="-6"/>
              </w:rPr>
              <w:t>4</w:t>
            </w:r>
            <w:r w:rsidRPr="00A03E35">
              <w:rPr>
                <w:spacing w:val="-6"/>
              </w:rPr>
              <w:sym w:font="Symbol" w:char="005D"/>
            </w:r>
            <w:r w:rsidRPr="00A03E35">
              <w:rPr>
                <w:spacing w:val="-6"/>
              </w:rPr>
              <w:t xml:space="preserve"> с. 48-54</w:t>
            </w: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4</w:t>
            </w:r>
          </w:p>
        </w:tc>
        <w:tc>
          <w:tcPr>
            <w:tcW w:w="1399" w:type="pct"/>
            <w:vAlign w:val="center"/>
          </w:tcPr>
          <w:p w:rsidR="0026355D" w:rsidRPr="00A03E35" w:rsidRDefault="0026355D" w:rsidP="00BA155B">
            <w:pPr>
              <w:tabs>
                <w:tab w:val="num" w:pos="1080"/>
              </w:tabs>
              <w:rPr>
                <w:spacing w:val="-6"/>
              </w:rPr>
            </w:pPr>
            <w:r w:rsidRPr="00A03E35">
              <w:rPr>
                <w:spacing w:val="-6"/>
              </w:rPr>
              <w:t>-</w:t>
            </w:r>
          </w:p>
        </w:tc>
        <w:tc>
          <w:tcPr>
            <w:tcW w:w="1324" w:type="pct"/>
            <w:vAlign w:val="center"/>
          </w:tcPr>
          <w:p w:rsidR="0026355D" w:rsidRPr="00A03E35" w:rsidRDefault="0026355D" w:rsidP="00BA155B">
            <w:pPr>
              <w:rPr>
                <w:spacing w:val="-6"/>
              </w:rPr>
            </w:pPr>
            <w:r w:rsidRPr="00A03E35">
              <w:rPr>
                <w:spacing w:val="-6"/>
              </w:rPr>
              <w:t>-</w:t>
            </w:r>
          </w:p>
        </w:tc>
        <w:tc>
          <w:tcPr>
            <w:tcW w:w="1204" w:type="pct"/>
            <w:vAlign w:val="center"/>
          </w:tcPr>
          <w:p w:rsidR="0026355D" w:rsidRPr="00294308" w:rsidRDefault="0026355D" w:rsidP="00BA155B">
            <w:pPr>
              <w:rPr>
                <w:spacing w:val="-6"/>
              </w:rPr>
            </w:pPr>
            <w:r w:rsidRPr="00294308">
              <w:rPr>
                <w:spacing w:val="-6"/>
              </w:rPr>
              <w:t xml:space="preserve">Підготовка до захисту </w:t>
            </w:r>
            <w:r w:rsidRPr="00A03E35">
              <w:rPr>
                <w:spacing w:val="-6"/>
              </w:rPr>
              <w:t>ЛР</w:t>
            </w:r>
            <w:r w:rsidRPr="00294308">
              <w:rPr>
                <w:spacing w:val="-6"/>
              </w:rPr>
              <w:t xml:space="preserve"> 2, підготовка до виконання </w:t>
            </w:r>
            <w:r w:rsidRPr="00A03E35">
              <w:rPr>
                <w:spacing w:val="-6"/>
              </w:rPr>
              <w:t>ЛР</w:t>
            </w:r>
            <w:r w:rsidRPr="00294308">
              <w:rPr>
                <w:spacing w:val="-6"/>
              </w:rPr>
              <w:t xml:space="preserve"> 3</w:t>
            </w:r>
          </w:p>
        </w:tc>
        <w:tc>
          <w:tcPr>
            <w:tcW w:w="211" w:type="pct"/>
            <w:vAlign w:val="center"/>
          </w:tcPr>
          <w:p w:rsidR="0026355D" w:rsidRPr="00A03E35" w:rsidRDefault="0026355D" w:rsidP="00BA155B">
            <w:pPr>
              <w:rPr>
                <w:spacing w:val="-6"/>
              </w:rPr>
            </w:pPr>
            <w:r w:rsidRPr="00A03E35">
              <w:rPr>
                <w:spacing w:val="-6"/>
              </w:rPr>
              <w:t>5</w:t>
            </w:r>
          </w:p>
        </w:tc>
        <w:tc>
          <w:tcPr>
            <w:tcW w:w="566" w:type="pct"/>
            <w:vAlign w:val="center"/>
          </w:tcPr>
          <w:p w:rsidR="0026355D" w:rsidRPr="00A03E35" w:rsidRDefault="0026355D" w:rsidP="00BA155B">
            <w:pPr>
              <w:rPr>
                <w:spacing w:val="-6"/>
              </w:rPr>
            </w:pPr>
          </w:p>
        </w:tc>
      </w:tr>
      <w:tr w:rsidR="0026355D" w:rsidRPr="00294308" w:rsidTr="00BA155B">
        <w:trPr>
          <w:trHeight w:val="407"/>
        </w:trPr>
        <w:tc>
          <w:tcPr>
            <w:tcW w:w="296" w:type="pct"/>
            <w:vAlign w:val="center"/>
          </w:tcPr>
          <w:p w:rsidR="0026355D" w:rsidRPr="00294308" w:rsidRDefault="0026355D" w:rsidP="00BA155B">
            <w:pPr>
              <w:rPr>
                <w:spacing w:val="-6"/>
              </w:rPr>
            </w:pPr>
            <w:r w:rsidRPr="00294308">
              <w:rPr>
                <w:spacing w:val="-6"/>
              </w:rPr>
              <w:t>5</w:t>
            </w:r>
          </w:p>
        </w:tc>
        <w:tc>
          <w:tcPr>
            <w:tcW w:w="1399" w:type="pct"/>
            <w:vAlign w:val="center"/>
          </w:tcPr>
          <w:p w:rsidR="0026355D" w:rsidRPr="00A03E35" w:rsidRDefault="0026355D" w:rsidP="00BA155B">
            <w:pPr>
              <w:tabs>
                <w:tab w:val="num" w:pos="1080"/>
              </w:tabs>
              <w:rPr>
                <w:spacing w:val="-6"/>
              </w:rPr>
            </w:pPr>
            <w:r w:rsidRPr="00A03E35">
              <w:rPr>
                <w:spacing w:val="-6"/>
              </w:rPr>
              <w:t>Розділ 2. Статистичний аналіз даних за допомогою стандартних функцій MS Excel. Можливості та принципи застосування стандартного засобу Анализ данных. Засоби аналізу даних Подбор параметра і Поиск решения. Вирішення задач оптимізації в середовищі MS Excel. Створення та опрацювання баз даних засобами MS Excel. Пошук даних, сортування і фільтри.</w:t>
            </w:r>
          </w:p>
        </w:tc>
        <w:tc>
          <w:tcPr>
            <w:tcW w:w="1324" w:type="pct"/>
            <w:vAlign w:val="center"/>
          </w:tcPr>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ЛР 3. Циклічні обчислювальні процеси в Mathcad</w:t>
            </w:r>
          </w:p>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 придбання навичок використання пакета Mathcad для вирішення завдань циклічної структури)</w:t>
            </w:r>
          </w:p>
          <w:p w:rsidR="0026355D" w:rsidRPr="00A03E35" w:rsidRDefault="0026355D" w:rsidP="00BA155B">
            <w:pPr>
              <w:rPr>
                <w:spacing w:val="-6"/>
              </w:rPr>
            </w:pPr>
          </w:p>
        </w:tc>
        <w:tc>
          <w:tcPr>
            <w:tcW w:w="1204" w:type="pct"/>
            <w:vAlign w:val="center"/>
          </w:tcPr>
          <w:p w:rsidR="0026355D" w:rsidRPr="00294308" w:rsidRDefault="0026355D" w:rsidP="00BA155B">
            <w:pPr>
              <w:rPr>
                <w:spacing w:val="-6"/>
              </w:rPr>
            </w:pPr>
            <w:r w:rsidRPr="00294308">
              <w:rPr>
                <w:spacing w:val="-6"/>
              </w:rPr>
              <w:t>Опрацювання лекційного матеріалу (лек</w:t>
            </w:r>
            <w:r>
              <w:rPr>
                <w:spacing w:val="-6"/>
              </w:rPr>
              <w:t>.</w:t>
            </w:r>
            <w:r w:rsidRPr="00294308">
              <w:rPr>
                <w:spacing w:val="-6"/>
              </w:rPr>
              <w:t xml:space="preserve"> 3), підготовка до виконання </w:t>
            </w:r>
            <w:r w:rsidRPr="00A03E35">
              <w:rPr>
                <w:spacing w:val="-6"/>
              </w:rPr>
              <w:t>ЛР</w:t>
            </w:r>
            <w:r w:rsidRPr="00294308">
              <w:rPr>
                <w:spacing w:val="-6"/>
              </w:rPr>
              <w:t xml:space="preserve"> 3</w:t>
            </w:r>
          </w:p>
        </w:tc>
        <w:tc>
          <w:tcPr>
            <w:tcW w:w="211" w:type="pct"/>
            <w:vAlign w:val="center"/>
          </w:tcPr>
          <w:p w:rsidR="0026355D" w:rsidRPr="00A03E35" w:rsidRDefault="0026355D" w:rsidP="00BA155B">
            <w:pPr>
              <w:rPr>
                <w:spacing w:val="-6"/>
              </w:rPr>
            </w:pPr>
            <w:r w:rsidRPr="00A03E35">
              <w:rPr>
                <w:spacing w:val="-6"/>
              </w:rPr>
              <w:t>5</w:t>
            </w:r>
          </w:p>
        </w:tc>
        <w:tc>
          <w:tcPr>
            <w:tcW w:w="566" w:type="pct"/>
            <w:vAlign w:val="center"/>
          </w:tcPr>
          <w:p w:rsidR="0026355D" w:rsidRPr="00A03E35" w:rsidRDefault="0026355D" w:rsidP="00BA155B">
            <w:pPr>
              <w:rPr>
                <w:spacing w:val="-6"/>
              </w:rPr>
            </w:pPr>
            <w:r w:rsidRPr="00A03E35">
              <w:rPr>
                <w:spacing w:val="-6"/>
              </w:rPr>
              <w:sym w:font="Symbol" w:char="005B"/>
            </w:r>
            <w:r w:rsidRPr="00A03E35">
              <w:rPr>
                <w:spacing w:val="-6"/>
              </w:rPr>
              <w:t>1] с. 55-58; [2] с. 68-70; [3] с. 32-80; [4] с. 75-79</w:t>
            </w: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lastRenderedPageBreak/>
              <w:t>6</w:t>
            </w:r>
          </w:p>
        </w:tc>
        <w:tc>
          <w:tcPr>
            <w:tcW w:w="1399" w:type="pct"/>
            <w:vAlign w:val="center"/>
          </w:tcPr>
          <w:p w:rsidR="0026355D" w:rsidRPr="00A03E35" w:rsidRDefault="0026355D" w:rsidP="00BA155B">
            <w:pPr>
              <w:tabs>
                <w:tab w:val="num" w:pos="1080"/>
              </w:tabs>
              <w:rPr>
                <w:spacing w:val="-6"/>
              </w:rPr>
            </w:pPr>
            <w:r w:rsidRPr="00A03E35">
              <w:rPr>
                <w:spacing w:val="-6"/>
              </w:rPr>
              <w:t>-</w:t>
            </w:r>
          </w:p>
        </w:tc>
        <w:tc>
          <w:tcPr>
            <w:tcW w:w="1324" w:type="pct"/>
            <w:vAlign w:val="center"/>
          </w:tcPr>
          <w:p w:rsidR="0026355D" w:rsidRPr="00A03E35" w:rsidRDefault="0026355D" w:rsidP="00BA155B">
            <w:pPr>
              <w:rPr>
                <w:spacing w:val="-6"/>
              </w:rPr>
            </w:pPr>
            <w:r w:rsidRPr="00A03E35">
              <w:rPr>
                <w:spacing w:val="-6"/>
              </w:rPr>
              <w:t>-</w:t>
            </w:r>
          </w:p>
        </w:tc>
        <w:tc>
          <w:tcPr>
            <w:tcW w:w="1204" w:type="pct"/>
            <w:vAlign w:val="center"/>
          </w:tcPr>
          <w:p w:rsidR="0026355D" w:rsidRPr="00294308" w:rsidRDefault="0026355D" w:rsidP="00BA155B">
            <w:pPr>
              <w:rPr>
                <w:spacing w:val="-6"/>
              </w:rPr>
            </w:pPr>
            <w:r w:rsidRPr="00294308">
              <w:rPr>
                <w:spacing w:val="-6"/>
              </w:rPr>
              <w:t xml:space="preserve">Підготовка до захисту </w:t>
            </w:r>
            <w:r w:rsidRPr="00A03E35">
              <w:rPr>
                <w:spacing w:val="-6"/>
              </w:rPr>
              <w:t>ЛР</w:t>
            </w:r>
            <w:r w:rsidRPr="00294308">
              <w:rPr>
                <w:spacing w:val="-6"/>
              </w:rPr>
              <w:t xml:space="preserve"> </w:t>
            </w:r>
            <w:r>
              <w:rPr>
                <w:spacing w:val="-6"/>
              </w:rPr>
              <w:t>3</w:t>
            </w:r>
            <w:r w:rsidRPr="00294308">
              <w:rPr>
                <w:spacing w:val="-6"/>
              </w:rPr>
              <w:t xml:space="preserve">, підготовка до виконання </w:t>
            </w:r>
            <w:r w:rsidRPr="00A03E35">
              <w:rPr>
                <w:spacing w:val="-6"/>
              </w:rPr>
              <w:t>ЛР</w:t>
            </w:r>
            <w:r w:rsidRPr="00294308">
              <w:rPr>
                <w:spacing w:val="-6"/>
              </w:rPr>
              <w:t xml:space="preserve"> </w:t>
            </w:r>
            <w:r>
              <w:rPr>
                <w:spacing w:val="-6"/>
              </w:rPr>
              <w:t>4</w:t>
            </w:r>
          </w:p>
        </w:tc>
        <w:tc>
          <w:tcPr>
            <w:tcW w:w="211" w:type="pct"/>
            <w:vAlign w:val="center"/>
          </w:tcPr>
          <w:p w:rsidR="0026355D" w:rsidRPr="00A03E35" w:rsidRDefault="0026355D" w:rsidP="00BA155B">
            <w:pPr>
              <w:rPr>
                <w:spacing w:val="-6"/>
              </w:rPr>
            </w:pPr>
            <w:r w:rsidRPr="00A03E35">
              <w:rPr>
                <w:spacing w:val="-6"/>
              </w:rPr>
              <w:t>5</w:t>
            </w:r>
          </w:p>
        </w:tc>
        <w:tc>
          <w:tcPr>
            <w:tcW w:w="566" w:type="pct"/>
            <w:vAlign w:val="center"/>
          </w:tcPr>
          <w:p w:rsidR="0026355D" w:rsidRPr="00A03E35" w:rsidRDefault="0026355D" w:rsidP="00BA155B">
            <w:pPr>
              <w:rPr>
                <w:spacing w:val="-6"/>
              </w:rPr>
            </w:pP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7</w:t>
            </w:r>
          </w:p>
        </w:tc>
        <w:tc>
          <w:tcPr>
            <w:tcW w:w="1399" w:type="pct"/>
            <w:vAlign w:val="center"/>
          </w:tcPr>
          <w:p w:rsidR="0026355D" w:rsidRPr="00A03E35" w:rsidRDefault="0026355D" w:rsidP="00BA155B">
            <w:pPr>
              <w:tabs>
                <w:tab w:val="num" w:pos="1080"/>
              </w:tabs>
              <w:rPr>
                <w:spacing w:val="-6"/>
              </w:rPr>
            </w:pPr>
            <w:r w:rsidRPr="00A03E35">
              <w:rPr>
                <w:spacing w:val="-6"/>
              </w:rPr>
              <w:t xml:space="preserve">Розділ 3. Системи автоматизованого проектування.  Автоматизація інженерних розрахунків. Система автоматизованого проектування Autodesk Lisp. </w:t>
            </w:r>
          </w:p>
        </w:tc>
        <w:tc>
          <w:tcPr>
            <w:tcW w:w="1324" w:type="pct"/>
            <w:vAlign w:val="center"/>
          </w:tcPr>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ЛР 4. Рішення технічних завдань в Mathcad</w:t>
            </w:r>
          </w:p>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(закріплення навичок використання пакета Mathcad для вирішення</w:t>
            </w:r>
          </w:p>
          <w:p w:rsidR="0026355D" w:rsidRPr="00A03E35" w:rsidRDefault="0026355D" w:rsidP="00BA155B">
            <w:pPr>
              <w:rPr>
                <w:spacing w:val="-6"/>
              </w:rPr>
            </w:pPr>
            <w:r w:rsidRPr="00A03E35">
              <w:rPr>
                <w:spacing w:val="-6"/>
              </w:rPr>
              <w:t>технічних завдань).</w:t>
            </w:r>
          </w:p>
        </w:tc>
        <w:tc>
          <w:tcPr>
            <w:tcW w:w="1204" w:type="pct"/>
            <w:vAlign w:val="center"/>
          </w:tcPr>
          <w:p w:rsidR="0026355D" w:rsidRPr="00A03E35" w:rsidRDefault="0026355D" w:rsidP="00BA155B">
            <w:pPr>
              <w:rPr>
                <w:spacing w:val="-6"/>
              </w:rPr>
            </w:pPr>
            <w:r w:rsidRPr="00294308">
              <w:rPr>
                <w:spacing w:val="-6"/>
              </w:rPr>
              <w:t>Опрацювання лекційного матеріалу (лек</w:t>
            </w:r>
            <w:r>
              <w:rPr>
                <w:spacing w:val="-6"/>
              </w:rPr>
              <w:t>.</w:t>
            </w:r>
            <w:r w:rsidRPr="00294308">
              <w:rPr>
                <w:spacing w:val="-6"/>
              </w:rPr>
              <w:t xml:space="preserve"> 4). Підготовка до тестування з </w:t>
            </w:r>
            <w:r>
              <w:rPr>
                <w:spacing w:val="-6"/>
              </w:rPr>
              <w:t>тем</w:t>
            </w:r>
            <w:r w:rsidRPr="00294308">
              <w:rPr>
                <w:spacing w:val="-6"/>
              </w:rPr>
              <w:t xml:space="preserve"> 1-</w:t>
            </w:r>
            <w:r>
              <w:rPr>
                <w:spacing w:val="-6"/>
              </w:rPr>
              <w:t>3</w:t>
            </w:r>
            <w:r w:rsidRPr="00294308">
              <w:rPr>
                <w:spacing w:val="-6"/>
              </w:rPr>
              <w:t>)</w:t>
            </w:r>
          </w:p>
        </w:tc>
        <w:tc>
          <w:tcPr>
            <w:tcW w:w="211" w:type="pct"/>
            <w:vAlign w:val="center"/>
          </w:tcPr>
          <w:p w:rsidR="0026355D" w:rsidRPr="00294308" w:rsidRDefault="0026355D" w:rsidP="00BA155B">
            <w:pPr>
              <w:rPr>
                <w:spacing w:val="-6"/>
              </w:rPr>
            </w:pPr>
            <w:r>
              <w:rPr>
                <w:spacing w:val="-6"/>
              </w:rPr>
              <w:t>10</w:t>
            </w:r>
          </w:p>
        </w:tc>
        <w:tc>
          <w:tcPr>
            <w:tcW w:w="566" w:type="pct"/>
            <w:vAlign w:val="center"/>
          </w:tcPr>
          <w:p w:rsidR="0026355D" w:rsidRPr="00A03E35" w:rsidRDefault="0026355D" w:rsidP="00BA155B">
            <w:pPr>
              <w:rPr>
                <w:spacing w:val="-6"/>
              </w:rPr>
            </w:pPr>
            <w:r w:rsidRPr="00A03E35">
              <w:rPr>
                <w:spacing w:val="-6"/>
              </w:rPr>
              <w:t>[1] с. 52-60; [2] с. 42-50; [3] с. 24-26; [4] с. 68-70</w:t>
            </w: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8</w:t>
            </w:r>
          </w:p>
        </w:tc>
        <w:tc>
          <w:tcPr>
            <w:tcW w:w="1399" w:type="pct"/>
            <w:vAlign w:val="center"/>
          </w:tcPr>
          <w:p w:rsidR="0026355D" w:rsidRPr="00A03E35" w:rsidRDefault="0026355D" w:rsidP="00BA155B">
            <w:pPr>
              <w:tabs>
                <w:tab w:val="num" w:pos="1080"/>
              </w:tabs>
              <w:rPr>
                <w:spacing w:val="-6"/>
              </w:rPr>
            </w:pPr>
            <w:r w:rsidRPr="00A03E35">
              <w:rPr>
                <w:spacing w:val="-6"/>
              </w:rPr>
              <w:t>-</w:t>
            </w:r>
          </w:p>
        </w:tc>
        <w:tc>
          <w:tcPr>
            <w:tcW w:w="1324" w:type="pct"/>
            <w:vAlign w:val="center"/>
          </w:tcPr>
          <w:p w:rsidR="0026355D" w:rsidRPr="00A03E35" w:rsidRDefault="0026355D" w:rsidP="00BA155B">
            <w:pPr>
              <w:rPr>
                <w:spacing w:val="-6"/>
              </w:rPr>
            </w:pPr>
            <w:r w:rsidRPr="00A03E35">
              <w:rPr>
                <w:spacing w:val="-6"/>
              </w:rPr>
              <w:t>-</w:t>
            </w:r>
          </w:p>
        </w:tc>
        <w:tc>
          <w:tcPr>
            <w:tcW w:w="1204" w:type="pct"/>
            <w:vAlign w:val="center"/>
          </w:tcPr>
          <w:p w:rsidR="0026355D" w:rsidRPr="00294308" w:rsidRDefault="0026355D" w:rsidP="00BA155B">
            <w:pPr>
              <w:rPr>
                <w:spacing w:val="-6"/>
              </w:rPr>
            </w:pPr>
            <w:r w:rsidRPr="00294308">
              <w:rPr>
                <w:spacing w:val="-6"/>
              </w:rPr>
              <w:t xml:space="preserve">Підготовка до захисту </w:t>
            </w:r>
            <w:r w:rsidRPr="00A03E35">
              <w:rPr>
                <w:spacing w:val="-6"/>
              </w:rPr>
              <w:t>ЛР</w:t>
            </w:r>
            <w:r w:rsidRPr="00294308">
              <w:rPr>
                <w:spacing w:val="-6"/>
              </w:rPr>
              <w:t xml:space="preserve"> </w:t>
            </w:r>
            <w:r w:rsidRPr="00A03E35">
              <w:rPr>
                <w:spacing w:val="-6"/>
              </w:rPr>
              <w:t>4</w:t>
            </w:r>
            <w:r w:rsidRPr="00294308">
              <w:rPr>
                <w:spacing w:val="-6"/>
              </w:rPr>
              <w:t xml:space="preserve">. підготовка до виконання </w:t>
            </w:r>
            <w:r w:rsidRPr="00A03E35">
              <w:rPr>
                <w:spacing w:val="-6"/>
              </w:rPr>
              <w:t>ЛР</w:t>
            </w:r>
            <w:r w:rsidRPr="00294308">
              <w:rPr>
                <w:spacing w:val="-6"/>
              </w:rPr>
              <w:t xml:space="preserve"> </w:t>
            </w:r>
            <w:r>
              <w:rPr>
                <w:spacing w:val="-6"/>
              </w:rPr>
              <w:t>5.</w:t>
            </w:r>
          </w:p>
        </w:tc>
        <w:tc>
          <w:tcPr>
            <w:tcW w:w="211" w:type="pct"/>
            <w:vAlign w:val="center"/>
          </w:tcPr>
          <w:p w:rsidR="0026355D" w:rsidRPr="00294308" w:rsidRDefault="0026355D" w:rsidP="00BA155B">
            <w:pPr>
              <w:rPr>
                <w:spacing w:val="-6"/>
              </w:rPr>
            </w:pPr>
            <w:r>
              <w:rPr>
                <w:spacing w:val="-6"/>
              </w:rPr>
              <w:t>10</w:t>
            </w:r>
          </w:p>
        </w:tc>
        <w:tc>
          <w:tcPr>
            <w:tcW w:w="566" w:type="pct"/>
            <w:vAlign w:val="center"/>
          </w:tcPr>
          <w:p w:rsidR="0026355D" w:rsidRPr="00A03E35" w:rsidRDefault="0026355D" w:rsidP="00BA155B">
            <w:pPr>
              <w:rPr>
                <w:spacing w:val="-6"/>
              </w:rPr>
            </w:pP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9</w:t>
            </w:r>
          </w:p>
        </w:tc>
        <w:tc>
          <w:tcPr>
            <w:tcW w:w="1399" w:type="pct"/>
            <w:vAlign w:val="center"/>
          </w:tcPr>
          <w:p w:rsidR="0026355D" w:rsidRPr="00A03E35" w:rsidRDefault="0026355D" w:rsidP="00BA155B">
            <w:pPr>
              <w:rPr>
                <w:spacing w:val="-6"/>
              </w:rPr>
            </w:pPr>
            <w:r w:rsidRPr="00A03E35">
              <w:rPr>
                <w:spacing w:val="-6"/>
              </w:rPr>
              <w:t>Розділ 4. Знайомство з Mathcad. Ознайомлення з математичним пакетом Mathcad; вивчення основних технологій і придбання навичок побудови документа Mathcad для вирішення технічних задач.</w:t>
            </w:r>
          </w:p>
        </w:tc>
        <w:tc>
          <w:tcPr>
            <w:tcW w:w="1324" w:type="pct"/>
            <w:vAlign w:val="center"/>
          </w:tcPr>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ЛР 4. Рішення задач динаміки в Mathcad</w:t>
            </w:r>
          </w:p>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 закріплення навичок використання пакета Mathcad для вирішення</w:t>
            </w:r>
          </w:p>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задач динаміки).</w:t>
            </w:r>
          </w:p>
          <w:p w:rsidR="0026355D" w:rsidRPr="00A03E35" w:rsidRDefault="0026355D" w:rsidP="00BA155B">
            <w:pPr>
              <w:rPr>
                <w:spacing w:val="-6"/>
              </w:rPr>
            </w:pPr>
          </w:p>
        </w:tc>
        <w:tc>
          <w:tcPr>
            <w:tcW w:w="1204" w:type="pct"/>
            <w:vAlign w:val="center"/>
          </w:tcPr>
          <w:p w:rsidR="0026355D" w:rsidRPr="00294308" w:rsidRDefault="0026355D" w:rsidP="00BA155B">
            <w:pPr>
              <w:rPr>
                <w:spacing w:val="-6"/>
              </w:rPr>
            </w:pPr>
            <w:r w:rsidRPr="00294308">
              <w:rPr>
                <w:spacing w:val="-6"/>
              </w:rPr>
              <w:t>Опрацювання лекційного матеріалу (лек</w:t>
            </w:r>
            <w:r>
              <w:rPr>
                <w:spacing w:val="-6"/>
              </w:rPr>
              <w:t>.</w:t>
            </w:r>
            <w:r w:rsidRPr="00294308">
              <w:rPr>
                <w:spacing w:val="-6"/>
              </w:rPr>
              <w:t xml:space="preserve"> 5), підготовка до виконання </w:t>
            </w:r>
            <w:r w:rsidRPr="00A03E35">
              <w:rPr>
                <w:spacing w:val="-6"/>
              </w:rPr>
              <w:t>ЛР</w:t>
            </w:r>
            <w:r w:rsidRPr="00294308">
              <w:rPr>
                <w:spacing w:val="-6"/>
              </w:rPr>
              <w:t xml:space="preserve"> </w:t>
            </w:r>
            <w:r>
              <w:rPr>
                <w:spacing w:val="-6"/>
              </w:rPr>
              <w:t>5</w:t>
            </w:r>
          </w:p>
        </w:tc>
        <w:tc>
          <w:tcPr>
            <w:tcW w:w="211" w:type="pct"/>
            <w:vAlign w:val="center"/>
          </w:tcPr>
          <w:p w:rsidR="0026355D" w:rsidRPr="00A03E35" w:rsidRDefault="0026355D" w:rsidP="00BA155B">
            <w:pPr>
              <w:rPr>
                <w:spacing w:val="-6"/>
              </w:rPr>
            </w:pPr>
            <w:r w:rsidRPr="00A03E35">
              <w:rPr>
                <w:spacing w:val="-6"/>
              </w:rPr>
              <w:t>5</w:t>
            </w:r>
          </w:p>
        </w:tc>
        <w:tc>
          <w:tcPr>
            <w:tcW w:w="566" w:type="pct"/>
            <w:vAlign w:val="center"/>
          </w:tcPr>
          <w:p w:rsidR="0026355D" w:rsidRPr="00A03E35" w:rsidRDefault="0026355D" w:rsidP="00BA155B">
            <w:pPr>
              <w:rPr>
                <w:spacing w:val="-6"/>
              </w:rPr>
            </w:pPr>
            <w:r w:rsidRPr="00A03E35">
              <w:rPr>
                <w:spacing w:val="-6"/>
              </w:rPr>
              <w:sym w:font="Symbol" w:char="005B"/>
            </w:r>
            <w:r w:rsidRPr="00A03E35">
              <w:rPr>
                <w:spacing w:val="-6"/>
              </w:rPr>
              <w:t>1] с. 94-98; [2] с. 41-47</w:t>
            </w: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10</w:t>
            </w:r>
          </w:p>
        </w:tc>
        <w:tc>
          <w:tcPr>
            <w:tcW w:w="1399" w:type="pct"/>
            <w:vAlign w:val="center"/>
          </w:tcPr>
          <w:p w:rsidR="0026355D" w:rsidRPr="00A03E35" w:rsidRDefault="0026355D" w:rsidP="00BA155B">
            <w:pPr>
              <w:rPr>
                <w:spacing w:val="-6"/>
              </w:rPr>
            </w:pPr>
            <w:r w:rsidRPr="00A03E35">
              <w:rPr>
                <w:spacing w:val="-6"/>
              </w:rPr>
              <w:t>-</w:t>
            </w:r>
          </w:p>
        </w:tc>
        <w:tc>
          <w:tcPr>
            <w:tcW w:w="1324" w:type="pct"/>
            <w:vAlign w:val="center"/>
          </w:tcPr>
          <w:p w:rsidR="0026355D" w:rsidRPr="00A03E35" w:rsidRDefault="0026355D" w:rsidP="00BA155B">
            <w:pPr>
              <w:rPr>
                <w:spacing w:val="-6"/>
              </w:rPr>
            </w:pPr>
            <w:r w:rsidRPr="00A03E35">
              <w:rPr>
                <w:spacing w:val="-6"/>
              </w:rPr>
              <w:t>-</w:t>
            </w:r>
          </w:p>
        </w:tc>
        <w:tc>
          <w:tcPr>
            <w:tcW w:w="1204" w:type="pct"/>
            <w:vAlign w:val="center"/>
          </w:tcPr>
          <w:p w:rsidR="0026355D" w:rsidRPr="00294308" w:rsidRDefault="0026355D" w:rsidP="00BA155B">
            <w:pPr>
              <w:rPr>
                <w:spacing w:val="-6"/>
              </w:rPr>
            </w:pPr>
            <w:r w:rsidRPr="00294308">
              <w:rPr>
                <w:spacing w:val="-6"/>
              </w:rPr>
              <w:t xml:space="preserve">Підготовка до захисту </w:t>
            </w:r>
            <w:r w:rsidRPr="00A03E35">
              <w:rPr>
                <w:spacing w:val="-6"/>
              </w:rPr>
              <w:t>ЛР</w:t>
            </w:r>
            <w:r w:rsidRPr="00294308">
              <w:rPr>
                <w:spacing w:val="-6"/>
              </w:rPr>
              <w:t xml:space="preserve"> </w:t>
            </w:r>
            <w:r>
              <w:rPr>
                <w:spacing w:val="-6"/>
              </w:rPr>
              <w:t>5</w:t>
            </w:r>
            <w:r w:rsidRPr="00294308">
              <w:rPr>
                <w:spacing w:val="-6"/>
              </w:rPr>
              <w:t xml:space="preserve">. підготовка до виконання </w:t>
            </w:r>
            <w:r w:rsidRPr="00A03E35">
              <w:rPr>
                <w:spacing w:val="-6"/>
              </w:rPr>
              <w:t>ЛР</w:t>
            </w:r>
            <w:r w:rsidRPr="00294308">
              <w:rPr>
                <w:spacing w:val="-6"/>
              </w:rPr>
              <w:t xml:space="preserve"> </w:t>
            </w:r>
            <w:r>
              <w:rPr>
                <w:spacing w:val="-6"/>
              </w:rPr>
              <w:t>6.</w:t>
            </w:r>
          </w:p>
        </w:tc>
        <w:tc>
          <w:tcPr>
            <w:tcW w:w="211" w:type="pct"/>
            <w:vAlign w:val="center"/>
          </w:tcPr>
          <w:p w:rsidR="0026355D" w:rsidRPr="00294308" w:rsidRDefault="0026355D" w:rsidP="00BA155B">
            <w:pPr>
              <w:rPr>
                <w:spacing w:val="-6"/>
              </w:rPr>
            </w:pPr>
            <w:r w:rsidRPr="00294308">
              <w:rPr>
                <w:spacing w:val="-6"/>
              </w:rPr>
              <w:t>5</w:t>
            </w:r>
          </w:p>
        </w:tc>
        <w:tc>
          <w:tcPr>
            <w:tcW w:w="566" w:type="pct"/>
            <w:vAlign w:val="center"/>
          </w:tcPr>
          <w:p w:rsidR="0026355D" w:rsidRPr="00A03E35" w:rsidRDefault="0026355D" w:rsidP="00BA155B">
            <w:pPr>
              <w:rPr>
                <w:spacing w:val="-6"/>
              </w:rPr>
            </w:pP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11</w:t>
            </w:r>
          </w:p>
        </w:tc>
        <w:tc>
          <w:tcPr>
            <w:tcW w:w="1399" w:type="pct"/>
            <w:vAlign w:val="center"/>
          </w:tcPr>
          <w:p w:rsidR="0026355D" w:rsidRPr="00A03E35" w:rsidRDefault="0026355D" w:rsidP="00BA155B">
            <w:pPr>
              <w:tabs>
                <w:tab w:val="num" w:pos="1080"/>
              </w:tabs>
              <w:rPr>
                <w:spacing w:val="-6"/>
              </w:rPr>
            </w:pPr>
            <w:r w:rsidRPr="00A03E35">
              <w:rPr>
                <w:spacing w:val="-6"/>
              </w:rPr>
              <w:t xml:space="preserve">Розділ 4. Застосування систем комп’ютерної математики для розв’язання типових інженерних задач.  Технологія розв’язування типових математичних задач у середовищі MathCad: стандартні функції та основні прийоми. Розв’язування системи лінійних алгебраїчних рівнянь в середовищі MathCad матричним способом та за допомогою функції solve. Розв’язування нелінійних рівнянь в середовищі MathCad: символьний розв'язок за допомогою функції solve; числовий розв'язок за допомогою функцій root та polyroots. Використання обчислювального блоку Given (функції Find і Minerr) для розв’язування систем нелінійних рівнянь. Пошук максимумів та мінімумів цільових функцій. Лінійна і сплайнова апроксимація таблично заданих функцій, обробка експериментальних даних. </w:t>
            </w:r>
          </w:p>
        </w:tc>
        <w:tc>
          <w:tcPr>
            <w:tcW w:w="1324" w:type="pct"/>
            <w:vAlign w:val="center"/>
          </w:tcPr>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ЛР 5. Розрахунок складного ланцюга постійного струму різними методами у матричній формі (задана схема електричного кола і параметри окремих елементів. Для зручності розрахунку параметри окремих елементів зведені в матриці. Потрібно визначити струми в гілках схеми, напруги на окремих елементів, потужності окремих джерел і приймачів енергії, перевірити баланс потужностей).</w:t>
            </w:r>
          </w:p>
          <w:p w:rsidR="0026355D" w:rsidRPr="00A03E35" w:rsidRDefault="0026355D" w:rsidP="00BA155B">
            <w:pPr>
              <w:rPr>
                <w:spacing w:val="-6"/>
              </w:rPr>
            </w:pPr>
          </w:p>
        </w:tc>
        <w:tc>
          <w:tcPr>
            <w:tcW w:w="1204" w:type="pct"/>
            <w:vAlign w:val="center"/>
          </w:tcPr>
          <w:p w:rsidR="0026355D" w:rsidRPr="00294308" w:rsidRDefault="0026355D" w:rsidP="00BA155B">
            <w:pPr>
              <w:rPr>
                <w:spacing w:val="-6"/>
              </w:rPr>
            </w:pPr>
            <w:r w:rsidRPr="00294308">
              <w:rPr>
                <w:spacing w:val="-6"/>
              </w:rPr>
              <w:t>Опрацювання лекційного матеріалу (лек</w:t>
            </w:r>
            <w:r>
              <w:rPr>
                <w:spacing w:val="-6"/>
              </w:rPr>
              <w:t>.</w:t>
            </w:r>
            <w:r w:rsidRPr="00294308">
              <w:rPr>
                <w:spacing w:val="-6"/>
              </w:rPr>
              <w:t xml:space="preserve"> 6), підготовка до виконання </w:t>
            </w:r>
            <w:r w:rsidRPr="00A03E35">
              <w:rPr>
                <w:spacing w:val="-6"/>
              </w:rPr>
              <w:t>ЛР</w:t>
            </w:r>
            <w:r w:rsidRPr="00294308">
              <w:rPr>
                <w:spacing w:val="-6"/>
              </w:rPr>
              <w:t xml:space="preserve"> </w:t>
            </w:r>
            <w:r>
              <w:rPr>
                <w:spacing w:val="-6"/>
              </w:rPr>
              <w:t>6</w:t>
            </w:r>
          </w:p>
        </w:tc>
        <w:tc>
          <w:tcPr>
            <w:tcW w:w="211" w:type="pct"/>
            <w:vAlign w:val="center"/>
          </w:tcPr>
          <w:p w:rsidR="0026355D" w:rsidRPr="00294308" w:rsidRDefault="0026355D" w:rsidP="00BA155B">
            <w:pPr>
              <w:rPr>
                <w:spacing w:val="-6"/>
              </w:rPr>
            </w:pPr>
            <w:r w:rsidRPr="00294308">
              <w:rPr>
                <w:spacing w:val="-6"/>
              </w:rPr>
              <w:t>5</w:t>
            </w:r>
          </w:p>
        </w:tc>
        <w:tc>
          <w:tcPr>
            <w:tcW w:w="566" w:type="pct"/>
            <w:vAlign w:val="center"/>
          </w:tcPr>
          <w:p w:rsidR="0026355D" w:rsidRPr="00A03E35" w:rsidRDefault="0026355D" w:rsidP="00BA155B">
            <w:pPr>
              <w:rPr>
                <w:spacing w:val="-6"/>
              </w:rPr>
            </w:pPr>
            <w:r w:rsidRPr="00A03E35">
              <w:rPr>
                <w:spacing w:val="-6"/>
              </w:rPr>
              <w:sym w:font="Symbol" w:char="005B"/>
            </w:r>
            <w:r w:rsidRPr="00A03E35">
              <w:rPr>
                <w:spacing w:val="-6"/>
              </w:rPr>
              <w:t>1] с. 99-102; [2] с. 41-47</w:t>
            </w: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12</w:t>
            </w:r>
          </w:p>
        </w:tc>
        <w:tc>
          <w:tcPr>
            <w:tcW w:w="1399" w:type="pct"/>
            <w:vAlign w:val="center"/>
          </w:tcPr>
          <w:p w:rsidR="0026355D" w:rsidRPr="00A03E35" w:rsidRDefault="0026355D" w:rsidP="00BA155B">
            <w:pPr>
              <w:rPr>
                <w:spacing w:val="-6"/>
              </w:rPr>
            </w:pPr>
            <w:r w:rsidRPr="00A03E35">
              <w:rPr>
                <w:spacing w:val="-6"/>
              </w:rPr>
              <w:t>-</w:t>
            </w:r>
          </w:p>
        </w:tc>
        <w:tc>
          <w:tcPr>
            <w:tcW w:w="1324" w:type="pct"/>
            <w:vAlign w:val="center"/>
          </w:tcPr>
          <w:p w:rsidR="0026355D" w:rsidRPr="00A03E35" w:rsidRDefault="0026355D" w:rsidP="00BA155B">
            <w:pPr>
              <w:rPr>
                <w:spacing w:val="-6"/>
              </w:rPr>
            </w:pPr>
            <w:r w:rsidRPr="00A03E35">
              <w:rPr>
                <w:spacing w:val="-6"/>
              </w:rPr>
              <w:t>-</w:t>
            </w:r>
          </w:p>
        </w:tc>
        <w:tc>
          <w:tcPr>
            <w:tcW w:w="1204" w:type="pct"/>
            <w:vAlign w:val="center"/>
          </w:tcPr>
          <w:p w:rsidR="0026355D" w:rsidRPr="00294308" w:rsidRDefault="0026355D" w:rsidP="00BA155B">
            <w:pPr>
              <w:rPr>
                <w:spacing w:val="-6"/>
              </w:rPr>
            </w:pPr>
            <w:r w:rsidRPr="00294308">
              <w:rPr>
                <w:spacing w:val="-6"/>
              </w:rPr>
              <w:t xml:space="preserve">Підготовка до захисту </w:t>
            </w:r>
            <w:r w:rsidRPr="00A03E35">
              <w:rPr>
                <w:spacing w:val="-6"/>
              </w:rPr>
              <w:t>ЛР</w:t>
            </w:r>
            <w:r w:rsidRPr="00294308">
              <w:rPr>
                <w:spacing w:val="-6"/>
              </w:rPr>
              <w:t xml:space="preserve"> </w:t>
            </w:r>
            <w:r>
              <w:rPr>
                <w:spacing w:val="-6"/>
              </w:rPr>
              <w:t>6</w:t>
            </w:r>
            <w:r w:rsidRPr="00294308">
              <w:rPr>
                <w:spacing w:val="-6"/>
              </w:rPr>
              <w:t xml:space="preserve">. підготовка до виконання </w:t>
            </w:r>
            <w:r w:rsidRPr="00A03E35">
              <w:rPr>
                <w:spacing w:val="-6"/>
              </w:rPr>
              <w:t>ЛР</w:t>
            </w:r>
            <w:r w:rsidRPr="00294308">
              <w:rPr>
                <w:spacing w:val="-6"/>
              </w:rPr>
              <w:t xml:space="preserve"> </w:t>
            </w:r>
            <w:r>
              <w:rPr>
                <w:spacing w:val="-6"/>
              </w:rPr>
              <w:t>7.</w:t>
            </w:r>
          </w:p>
        </w:tc>
        <w:tc>
          <w:tcPr>
            <w:tcW w:w="211" w:type="pct"/>
            <w:vAlign w:val="center"/>
          </w:tcPr>
          <w:p w:rsidR="0026355D" w:rsidRPr="00294308" w:rsidRDefault="0026355D" w:rsidP="00BA155B">
            <w:pPr>
              <w:rPr>
                <w:spacing w:val="-6"/>
              </w:rPr>
            </w:pPr>
            <w:r w:rsidRPr="00294308">
              <w:rPr>
                <w:spacing w:val="-6"/>
              </w:rPr>
              <w:t>5</w:t>
            </w:r>
          </w:p>
        </w:tc>
        <w:tc>
          <w:tcPr>
            <w:tcW w:w="566" w:type="pct"/>
            <w:vAlign w:val="center"/>
          </w:tcPr>
          <w:p w:rsidR="0026355D" w:rsidRPr="00A03E35" w:rsidRDefault="0026355D" w:rsidP="00BA155B">
            <w:pPr>
              <w:rPr>
                <w:spacing w:val="-6"/>
              </w:rPr>
            </w:pP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13</w:t>
            </w:r>
          </w:p>
        </w:tc>
        <w:tc>
          <w:tcPr>
            <w:tcW w:w="1399" w:type="pct"/>
            <w:vAlign w:val="center"/>
          </w:tcPr>
          <w:p w:rsidR="0026355D" w:rsidRPr="00A03E35" w:rsidRDefault="0026355D" w:rsidP="00BA155B">
            <w:pPr>
              <w:tabs>
                <w:tab w:val="num" w:pos="1080"/>
              </w:tabs>
              <w:rPr>
                <w:spacing w:val="-6"/>
              </w:rPr>
            </w:pPr>
            <w:r w:rsidRPr="00A03E35">
              <w:rPr>
                <w:spacing w:val="-6"/>
              </w:rPr>
              <w:t xml:space="preserve">Розділ 4. Розв’язування нелінійних рівнянь в середовищі MathCad: символьний розв'язок за допомогою функції solve; числовий розв'язок за допомогою функцій root та polyroots. Використання обчислювального блоку Given (функції Find і Minerr) для розв’язування систем нелінійних рівнянь. Пошук максимумів та мінімумів цільових функцій. Лінійна і сплайнова апроксимація таблично заданих функцій, обробка </w:t>
            </w:r>
            <w:r w:rsidRPr="00A03E35">
              <w:rPr>
                <w:spacing w:val="-6"/>
              </w:rPr>
              <w:lastRenderedPageBreak/>
              <w:t xml:space="preserve">експериментальних даних. </w:t>
            </w:r>
          </w:p>
        </w:tc>
        <w:tc>
          <w:tcPr>
            <w:tcW w:w="1324" w:type="pct"/>
            <w:vAlign w:val="center"/>
          </w:tcPr>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lastRenderedPageBreak/>
              <w:t>ЛР 6. Розрахунок складного ланцюга постійного струму різними методами у матричній формі (задана схема електричного кола і параметри окремих елементів. Для зручності розрахунку параметри окремих елементів зведені в матриці. Потрібно визначити струми в гілках схеми, напруги на окремих елементів, потужності окремих джерел і приймачів енергії, перевірити баланс потужностей).</w:t>
            </w:r>
          </w:p>
          <w:p w:rsidR="0026355D" w:rsidRPr="00294308" w:rsidRDefault="0026355D" w:rsidP="00BA155B">
            <w:pPr>
              <w:rPr>
                <w:spacing w:val="-6"/>
              </w:rPr>
            </w:pPr>
          </w:p>
        </w:tc>
        <w:tc>
          <w:tcPr>
            <w:tcW w:w="1204" w:type="pct"/>
            <w:vAlign w:val="center"/>
          </w:tcPr>
          <w:p w:rsidR="0026355D" w:rsidRPr="00A03E35" w:rsidRDefault="0026355D" w:rsidP="00BA155B">
            <w:pPr>
              <w:rPr>
                <w:spacing w:val="-6"/>
              </w:rPr>
            </w:pPr>
            <w:r w:rsidRPr="00294308">
              <w:rPr>
                <w:spacing w:val="-6"/>
              </w:rPr>
              <w:lastRenderedPageBreak/>
              <w:t>Опрацювання лекційного матеріалу (лек</w:t>
            </w:r>
            <w:r>
              <w:rPr>
                <w:spacing w:val="-6"/>
              </w:rPr>
              <w:t>.</w:t>
            </w:r>
            <w:r w:rsidRPr="00294308">
              <w:rPr>
                <w:spacing w:val="-6"/>
              </w:rPr>
              <w:t xml:space="preserve"> 7), підготовка до виконання захисту </w:t>
            </w:r>
            <w:r w:rsidRPr="00A03E35">
              <w:rPr>
                <w:spacing w:val="-6"/>
              </w:rPr>
              <w:t>ЛР</w:t>
            </w:r>
            <w:r w:rsidRPr="00294308">
              <w:rPr>
                <w:spacing w:val="-6"/>
              </w:rPr>
              <w:t xml:space="preserve"> </w:t>
            </w:r>
            <w:r>
              <w:rPr>
                <w:spacing w:val="-6"/>
              </w:rPr>
              <w:t>7</w:t>
            </w:r>
          </w:p>
        </w:tc>
        <w:tc>
          <w:tcPr>
            <w:tcW w:w="211" w:type="pct"/>
            <w:vAlign w:val="center"/>
          </w:tcPr>
          <w:p w:rsidR="0026355D" w:rsidRPr="00294308" w:rsidRDefault="0026355D" w:rsidP="00BA155B">
            <w:pPr>
              <w:rPr>
                <w:spacing w:val="-6"/>
              </w:rPr>
            </w:pPr>
            <w:r>
              <w:rPr>
                <w:spacing w:val="-6"/>
              </w:rPr>
              <w:t>10</w:t>
            </w:r>
          </w:p>
        </w:tc>
        <w:tc>
          <w:tcPr>
            <w:tcW w:w="566" w:type="pct"/>
            <w:vAlign w:val="center"/>
          </w:tcPr>
          <w:p w:rsidR="0026355D" w:rsidRPr="00A03E35" w:rsidRDefault="0026355D" w:rsidP="00BA155B">
            <w:pPr>
              <w:rPr>
                <w:spacing w:val="-6"/>
              </w:rPr>
            </w:pPr>
            <w:r w:rsidRPr="00A03E35">
              <w:rPr>
                <w:spacing w:val="-6"/>
              </w:rPr>
              <w:sym w:font="Symbol" w:char="005B"/>
            </w:r>
            <w:r w:rsidRPr="00A03E35">
              <w:rPr>
                <w:spacing w:val="-6"/>
              </w:rPr>
              <w:t>1] с. 99-102; [2] с. 41-47</w:t>
            </w:r>
          </w:p>
        </w:tc>
      </w:tr>
      <w:tr w:rsidR="0026355D" w:rsidRPr="00294308" w:rsidTr="00BA155B">
        <w:trPr>
          <w:trHeight w:val="245"/>
        </w:trPr>
        <w:tc>
          <w:tcPr>
            <w:tcW w:w="296" w:type="pct"/>
            <w:vAlign w:val="center"/>
          </w:tcPr>
          <w:p w:rsidR="0026355D" w:rsidRPr="00A03E35" w:rsidRDefault="0026355D" w:rsidP="00BA155B">
            <w:pPr>
              <w:rPr>
                <w:spacing w:val="-6"/>
              </w:rPr>
            </w:pPr>
            <w:r w:rsidRPr="00A03E35">
              <w:rPr>
                <w:spacing w:val="-6"/>
              </w:rPr>
              <w:lastRenderedPageBreak/>
              <w:t>14</w:t>
            </w:r>
          </w:p>
        </w:tc>
        <w:tc>
          <w:tcPr>
            <w:tcW w:w="1399" w:type="pct"/>
            <w:vAlign w:val="center"/>
          </w:tcPr>
          <w:p w:rsidR="0026355D" w:rsidRPr="00A03E35" w:rsidRDefault="0026355D" w:rsidP="00BA155B">
            <w:pPr>
              <w:tabs>
                <w:tab w:val="num" w:pos="1080"/>
              </w:tabs>
              <w:rPr>
                <w:spacing w:val="-6"/>
              </w:rPr>
            </w:pPr>
            <w:r w:rsidRPr="00A03E35">
              <w:rPr>
                <w:spacing w:val="-6"/>
              </w:rPr>
              <w:t>-</w:t>
            </w:r>
          </w:p>
        </w:tc>
        <w:tc>
          <w:tcPr>
            <w:tcW w:w="1324" w:type="pct"/>
            <w:vAlign w:val="center"/>
          </w:tcPr>
          <w:p w:rsidR="0026355D" w:rsidRPr="00A03E35" w:rsidRDefault="0026355D" w:rsidP="00BA155B">
            <w:pPr>
              <w:rPr>
                <w:spacing w:val="-6"/>
              </w:rPr>
            </w:pPr>
            <w:r w:rsidRPr="00A03E35">
              <w:rPr>
                <w:spacing w:val="-6"/>
              </w:rPr>
              <w:t>-</w:t>
            </w:r>
          </w:p>
        </w:tc>
        <w:tc>
          <w:tcPr>
            <w:tcW w:w="1204" w:type="pct"/>
            <w:vAlign w:val="center"/>
          </w:tcPr>
          <w:p w:rsidR="0026355D" w:rsidRPr="00294308" w:rsidRDefault="0026355D" w:rsidP="00BA155B">
            <w:pPr>
              <w:rPr>
                <w:spacing w:val="-6"/>
              </w:rPr>
            </w:pPr>
            <w:r w:rsidRPr="00294308">
              <w:rPr>
                <w:spacing w:val="-6"/>
              </w:rPr>
              <w:t xml:space="preserve">Підготовка до захисту </w:t>
            </w:r>
            <w:r w:rsidRPr="00A03E35">
              <w:rPr>
                <w:spacing w:val="-6"/>
              </w:rPr>
              <w:t>ЛР</w:t>
            </w:r>
            <w:r w:rsidRPr="00294308">
              <w:rPr>
                <w:spacing w:val="-6"/>
              </w:rPr>
              <w:t xml:space="preserve"> </w:t>
            </w:r>
            <w:r>
              <w:rPr>
                <w:spacing w:val="-6"/>
              </w:rPr>
              <w:t>7</w:t>
            </w:r>
            <w:r w:rsidRPr="00294308">
              <w:rPr>
                <w:spacing w:val="-6"/>
              </w:rPr>
              <w:t xml:space="preserve">. підготовка до виконання </w:t>
            </w:r>
            <w:r w:rsidRPr="00A03E35">
              <w:rPr>
                <w:spacing w:val="-6"/>
              </w:rPr>
              <w:t>ЛР</w:t>
            </w:r>
            <w:r w:rsidRPr="00294308">
              <w:rPr>
                <w:spacing w:val="-6"/>
              </w:rPr>
              <w:t xml:space="preserve"> </w:t>
            </w:r>
            <w:r>
              <w:rPr>
                <w:spacing w:val="-6"/>
              </w:rPr>
              <w:t>8.</w:t>
            </w:r>
          </w:p>
        </w:tc>
        <w:tc>
          <w:tcPr>
            <w:tcW w:w="211" w:type="pct"/>
            <w:vAlign w:val="center"/>
          </w:tcPr>
          <w:p w:rsidR="0026355D" w:rsidRPr="00A03E35" w:rsidRDefault="0026355D" w:rsidP="00BA155B">
            <w:pPr>
              <w:rPr>
                <w:spacing w:val="-6"/>
              </w:rPr>
            </w:pPr>
            <w:r>
              <w:rPr>
                <w:spacing w:val="-6"/>
              </w:rPr>
              <w:t>10</w:t>
            </w:r>
          </w:p>
        </w:tc>
        <w:tc>
          <w:tcPr>
            <w:tcW w:w="566" w:type="pct"/>
            <w:vAlign w:val="center"/>
          </w:tcPr>
          <w:p w:rsidR="0026355D" w:rsidRPr="00A03E35" w:rsidRDefault="0026355D" w:rsidP="00BA155B">
            <w:pPr>
              <w:rPr>
                <w:spacing w:val="-6"/>
              </w:rPr>
            </w:pP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15</w:t>
            </w:r>
          </w:p>
        </w:tc>
        <w:tc>
          <w:tcPr>
            <w:tcW w:w="1399" w:type="pct"/>
            <w:vAlign w:val="center"/>
          </w:tcPr>
          <w:p w:rsidR="0026355D" w:rsidRPr="00A03E35" w:rsidRDefault="0026355D" w:rsidP="00BA155B">
            <w:pPr>
              <w:tabs>
                <w:tab w:val="num" w:pos="1080"/>
              </w:tabs>
              <w:rPr>
                <w:spacing w:val="-6"/>
              </w:rPr>
            </w:pPr>
            <w:r w:rsidRPr="00A03E35">
              <w:rPr>
                <w:spacing w:val="-6"/>
              </w:rPr>
              <w:t xml:space="preserve">Розділ 5. Математичний пакет MathLab. Запуск Simulink і основи роботи з пакетом. Пакет візуального математичного моделювання MATLAB/SIMULINK. Призначення і можливості пакету. Розділи бібліотеки блоків підсистеми Simulink. Приклад побудови автоматизованої системи керування. </w:t>
            </w:r>
          </w:p>
        </w:tc>
        <w:tc>
          <w:tcPr>
            <w:tcW w:w="1324" w:type="pct"/>
            <w:vAlign w:val="center"/>
          </w:tcPr>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ЛР 7. Розрахунок режиму трифазного двигуна при симетричній</w:t>
            </w:r>
          </w:p>
          <w:p w:rsidR="0026355D" w:rsidRPr="00A03E35" w:rsidRDefault="0026355D" w:rsidP="00BA155B">
            <w:pPr>
              <w:pStyle w:val="HTML"/>
              <w:rPr>
                <w:rFonts w:ascii="Times New Roman" w:eastAsiaTheme="minorHAnsi" w:hAnsi="Times New Roman" w:cs="Times New Roman"/>
                <w:spacing w:val="-6"/>
                <w:lang w:val="uk-UA" w:eastAsia="en-US"/>
              </w:rPr>
            </w:pPr>
            <w:r w:rsidRPr="00A03E35">
              <w:rPr>
                <w:rFonts w:ascii="Times New Roman" w:eastAsiaTheme="minorHAnsi" w:hAnsi="Times New Roman" w:cs="Times New Roman"/>
                <w:spacing w:val="-6"/>
                <w:lang w:val="uk-UA" w:eastAsia="en-US"/>
              </w:rPr>
              <w:t>і несиметричній напрузі</w:t>
            </w:r>
          </w:p>
          <w:p w:rsidR="0026355D" w:rsidRPr="00A03E35" w:rsidRDefault="0026355D" w:rsidP="00BA155B">
            <w:pPr>
              <w:rPr>
                <w:spacing w:val="-6"/>
              </w:rPr>
            </w:pPr>
          </w:p>
        </w:tc>
        <w:tc>
          <w:tcPr>
            <w:tcW w:w="1204" w:type="pct"/>
            <w:vAlign w:val="center"/>
          </w:tcPr>
          <w:p w:rsidR="0026355D" w:rsidRPr="00294308" w:rsidRDefault="0026355D" w:rsidP="00BA155B">
            <w:pPr>
              <w:rPr>
                <w:spacing w:val="-6"/>
              </w:rPr>
            </w:pPr>
            <w:r w:rsidRPr="00294308">
              <w:rPr>
                <w:spacing w:val="-6"/>
              </w:rPr>
              <w:t>Опрацювання лекційного матеріалу (лек</w:t>
            </w:r>
            <w:r>
              <w:rPr>
                <w:spacing w:val="-6"/>
              </w:rPr>
              <w:t>.</w:t>
            </w:r>
            <w:r w:rsidRPr="00294308">
              <w:rPr>
                <w:spacing w:val="-6"/>
              </w:rPr>
              <w:t xml:space="preserve"> 8), підготовка до виконання </w:t>
            </w:r>
            <w:r w:rsidRPr="00A03E35">
              <w:rPr>
                <w:spacing w:val="-6"/>
              </w:rPr>
              <w:t>ЛР</w:t>
            </w:r>
            <w:r w:rsidRPr="00294308">
              <w:rPr>
                <w:spacing w:val="-6"/>
              </w:rPr>
              <w:t xml:space="preserve"> </w:t>
            </w:r>
            <w:r>
              <w:rPr>
                <w:spacing w:val="-6"/>
              </w:rPr>
              <w:t>8</w:t>
            </w:r>
          </w:p>
        </w:tc>
        <w:tc>
          <w:tcPr>
            <w:tcW w:w="211" w:type="pct"/>
            <w:vAlign w:val="center"/>
          </w:tcPr>
          <w:p w:rsidR="0026355D" w:rsidRPr="00A03E35" w:rsidRDefault="0026355D" w:rsidP="00BA155B">
            <w:pPr>
              <w:rPr>
                <w:spacing w:val="-6"/>
              </w:rPr>
            </w:pPr>
            <w:r w:rsidRPr="00A03E35">
              <w:rPr>
                <w:spacing w:val="-6"/>
              </w:rPr>
              <w:t>5</w:t>
            </w:r>
          </w:p>
        </w:tc>
        <w:tc>
          <w:tcPr>
            <w:tcW w:w="566" w:type="pct"/>
            <w:vAlign w:val="center"/>
          </w:tcPr>
          <w:p w:rsidR="0026355D" w:rsidRPr="00A03E35" w:rsidRDefault="0026355D" w:rsidP="00BA155B">
            <w:pPr>
              <w:rPr>
                <w:spacing w:val="-6"/>
              </w:rPr>
            </w:pPr>
            <w:r w:rsidRPr="00A03E35">
              <w:rPr>
                <w:spacing w:val="-6"/>
              </w:rPr>
              <w:sym w:font="Symbol" w:char="F05B"/>
            </w:r>
            <w:r w:rsidRPr="00A03E35">
              <w:rPr>
                <w:spacing w:val="-6"/>
              </w:rPr>
              <w:t>1] с. 99-102; [2] с. 41-47</w:t>
            </w: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16</w:t>
            </w:r>
          </w:p>
        </w:tc>
        <w:tc>
          <w:tcPr>
            <w:tcW w:w="1399" w:type="pct"/>
            <w:vAlign w:val="center"/>
          </w:tcPr>
          <w:p w:rsidR="0026355D" w:rsidRPr="00A03E35" w:rsidRDefault="0026355D" w:rsidP="00BA155B">
            <w:pPr>
              <w:tabs>
                <w:tab w:val="num" w:pos="1080"/>
              </w:tabs>
              <w:rPr>
                <w:spacing w:val="-6"/>
              </w:rPr>
            </w:pPr>
            <w:r w:rsidRPr="00A03E35">
              <w:rPr>
                <w:spacing w:val="-6"/>
              </w:rPr>
              <w:t>-</w:t>
            </w:r>
          </w:p>
        </w:tc>
        <w:tc>
          <w:tcPr>
            <w:tcW w:w="1324" w:type="pct"/>
            <w:vAlign w:val="center"/>
          </w:tcPr>
          <w:p w:rsidR="0026355D" w:rsidRPr="00A03E35" w:rsidRDefault="0026355D" w:rsidP="00BA155B">
            <w:pPr>
              <w:rPr>
                <w:spacing w:val="-6"/>
              </w:rPr>
            </w:pPr>
            <w:r w:rsidRPr="00A03E35">
              <w:rPr>
                <w:spacing w:val="-6"/>
              </w:rPr>
              <w:t>-</w:t>
            </w:r>
          </w:p>
        </w:tc>
        <w:tc>
          <w:tcPr>
            <w:tcW w:w="1204" w:type="pct"/>
            <w:vAlign w:val="center"/>
          </w:tcPr>
          <w:p w:rsidR="0026355D" w:rsidRPr="00294308" w:rsidRDefault="0026355D" w:rsidP="00BA155B">
            <w:pPr>
              <w:rPr>
                <w:spacing w:val="-6"/>
              </w:rPr>
            </w:pPr>
            <w:r w:rsidRPr="00294308">
              <w:rPr>
                <w:spacing w:val="-6"/>
              </w:rPr>
              <w:t>Опрацювання лекційного матеріалу (лек</w:t>
            </w:r>
            <w:r>
              <w:rPr>
                <w:spacing w:val="-6"/>
              </w:rPr>
              <w:t>.</w:t>
            </w:r>
            <w:r w:rsidRPr="00294308">
              <w:rPr>
                <w:spacing w:val="-6"/>
              </w:rPr>
              <w:t xml:space="preserve"> </w:t>
            </w:r>
            <w:r>
              <w:rPr>
                <w:spacing w:val="-6"/>
              </w:rPr>
              <w:t>8</w:t>
            </w:r>
            <w:r w:rsidRPr="00294308">
              <w:rPr>
                <w:spacing w:val="-6"/>
              </w:rPr>
              <w:t xml:space="preserve">). Підготовка до захисту </w:t>
            </w:r>
            <w:r w:rsidRPr="00A03E35">
              <w:rPr>
                <w:spacing w:val="-6"/>
              </w:rPr>
              <w:t>ЛР</w:t>
            </w:r>
            <w:r w:rsidRPr="00294308">
              <w:rPr>
                <w:spacing w:val="-6"/>
              </w:rPr>
              <w:t xml:space="preserve"> </w:t>
            </w:r>
            <w:r>
              <w:rPr>
                <w:spacing w:val="-6"/>
              </w:rPr>
              <w:t>8</w:t>
            </w:r>
            <w:r w:rsidRPr="00294308">
              <w:rPr>
                <w:spacing w:val="-6"/>
              </w:rPr>
              <w:t xml:space="preserve">. Підготовка до тестування з </w:t>
            </w:r>
            <w:r>
              <w:rPr>
                <w:spacing w:val="-6"/>
              </w:rPr>
              <w:t>тем</w:t>
            </w:r>
            <w:r w:rsidRPr="00294308">
              <w:rPr>
                <w:spacing w:val="-6"/>
              </w:rPr>
              <w:t xml:space="preserve"> </w:t>
            </w:r>
            <w:r>
              <w:rPr>
                <w:spacing w:val="-6"/>
              </w:rPr>
              <w:t>4</w:t>
            </w:r>
            <w:r w:rsidRPr="00294308">
              <w:rPr>
                <w:spacing w:val="-6"/>
              </w:rPr>
              <w:t>-</w:t>
            </w:r>
            <w:r>
              <w:rPr>
                <w:spacing w:val="-6"/>
              </w:rPr>
              <w:t>5</w:t>
            </w:r>
            <w:r w:rsidRPr="00294308">
              <w:rPr>
                <w:spacing w:val="-6"/>
              </w:rPr>
              <w:t>)</w:t>
            </w:r>
          </w:p>
        </w:tc>
        <w:tc>
          <w:tcPr>
            <w:tcW w:w="211" w:type="pct"/>
            <w:vAlign w:val="center"/>
          </w:tcPr>
          <w:p w:rsidR="0026355D" w:rsidRPr="00A03E35" w:rsidRDefault="0026355D" w:rsidP="00BA155B">
            <w:pPr>
              <w:rPr>
                <w:spacing w:val="-6"/>
              </w:rPr>
            </w:pPr>
            <w:r w:rsidRPr="00A03E35">
              <w:rPr>
                <w:spacing w:val="-6"/>
              </w:rPr>
              <w:t>5</w:t>
            </w:r>
          </w:p>
        </w:tc>
        <w:tc>
          <w:tcPr>
            <w:tcW w:w="566" w:type="pct"/>
            <w:vAlign w:val="center"/>
          </w:tcPr>
          <w:p w:rsidR="0026355D" w:rsidRPr="00A03E35" w:rsidRDefault="0026355D" w:rsidP="00BA155B">
            <w:pPr>
              <w:rPr>
                <w:spacing w:val="-6"/>
              </w:rPr>
            </w:pPr>
          </w:p>
        </w:tc>
      </w:tr>
      <w:tr w:rsidR="0026355D" w:rsidRPr="00294308" w:rsidTr="00BA155B">
        <w:trPr>
          <w:trHeight w:val="407"/>
        </w:trPr>
        <w:tc>
          <w:tcPr>
            <w:tcW w:w="296" w:type="pct"/>
            <w:vAlign w:val="center"/>
          </w:tcPr>
          <w:p w:rsidR="0026355D" w:rsidRPr="00A03E35" w:rsidRDefault="0026355D" w:rsidP="00BA155B">
            <w:pPr>
              <w:rPr>
                <w:spacing w:val="-6"/>
              </w:rPr>
            </w:pPr>
            <w:r w:rsidRPr="00A03E35">
              <w:rPr>
                <w:spacing w:val="-6"/>
              </w:rPr>
              <w:t>17</w:t>
            </w:r>
          </w:p>
        </w:tc>
        <w:tc>
          <w:tcPr>
            <w:tcW w:w="1399" w:type="pct"/>
            <w:vAlign w:val="center"/>
          </w:tcPr>
          <w:p w:rsidR="0026355D" w:rsidRPr="00A03E35" w:rsidRDefault="0026355D" w:rsidP="00BA155B">
            <w:pPr>
              <w:tabs>
                <w:tab w:val="num" w:pos="1080"/>
              </w:tabs>
              <w:rPr>
                <w:spacing w:val="-6"/>
              </w:rPr>
            </w:pPr>
            <w:r w:rsidRPr="00A03E35">
              <w:rPr>
                <w:spacing w:val="-6"/>
              </w:rPr>
              <w:t>Підсумкове заняття</w:t>
            </w:r>
          </w:p>
        </w:tc>
        <w:tc>
          <w:tcPr>
            <w:tcW w:w="1324" w:type="pct"/>
            <w:vAlign w:val="center"/>
          </w:tcPr>
          <w:p w:rsidR="0026355D" w:rsidRPr="00A03E35" w:rsidRDefault="0026355D" w:rsidP="00BA155B">
            <w:pPr>
              <w:rPr>
                <w:spacing w:val="-6"/>
              </w:rPr>
            </w:pPr>
            <w:r w:rsidRPr="00A03E35">
              <w:rPr>
                <w:spacing w:val="-6"/>
              </w:rPr>
              <w:t>-</w:t>
            </w:r>
          </w:p>
        </w:tc>
        <w:tc>
          <w:tcPr>
            <w:tcW w:w="1204" w:type="pct"/>
            <w:vAlign w:val="center"/>
          </w:tcPr>
          <w:p w:rsidR="0026355D" w:rsidRPr="00A03E35" w:rsidRDefault="0026355D" w:rsidP="00BA155B">
            <w:pPr>
              <w:rPr>
                <w:spacing w:val="-6"/>
              </w:rPr>
            </w:pPr>
            <w:r>
              <w:rPr>
                <w:spacing w:val="-6"/>
              </w:rPr>
              <w:t>-</w:t>
            </w:r>
          </w:p>
        </w:tc>
        <w:tc>
          <w:tcPr>
            <w:tcW w:w="211" w:type="pct"/>
            <w:vAlign w:val="center"/>
          </w:tcPr>
          <w:p w:rsidR="0026355D" w:rsidRPr="00A03E35" w:rsidRDefault="0026355D" w:rsidP="00BA155B">
            <w:pPr>
              <w:rPr>
                <w:spacing w:val="-6"/>
              </w:rPr>
            </w:pPr>
            <w:r>
              <w:rPr>
                <w:spacing w:val="-6"/>
              </w:rPr>
              <w:t>-</w:t>
            </w:r>
          </w:p>
        </w:tc>
        <w:tc>
          <w:tcPr>
            <w:tcW w:w="566" w:type="pct"/>
            <w:vAlign w:val="center"/>
          </w:tcPr>
          <w:p w:rsidR="0026355D" w:rsidRPr="00A03E35" w:rsidRDefault="0026355D" w:rsidP="00BA155B">
            <w:pPr>
              <w:rPr>
                <w:spacing w:val="-6"/>
              </w:rPr>
            </w:pPr>
          </w:p>
        </w:tc>
      </w:tr>
    </w:tbl>
    <w:p w:rsidR="0026355D" w:rsidRPr="00294308" w:rsidRDefault="0026355D" w:rsidP="0026355D">
      <w:pPr>
        <w:rPr>
          <w:sz w:val="14"/>
        </w:rPr>
      </w:pPr>
    </w:p>
    <w:p w:rsidR="0026355D" w:rsidRPr="00294308" w:rsidRDefault="0026355D" w:rsidP="0026355D">
      <w:pPr>
        <w:jc w:val="both"/>
      </w:pPr>
      <w:r w:rsidRPr="00893601">
        <w:rPr>
          <w:b/>
        </w:rPr>
        <w:t>Примітка</w:t>
      </w:r>
      <w:r>
        <w:t xml:space="preserve">.  </w:t>
      </w:r>
      <w:r w:rsidRPr="00294308">
        <w:rPr>
          <w:b/>
          <w:vertAlign w:val="superscript"/>
        </w:rPr>
        <w:t xml:space="preserve">* </w:t>
      </w:r>
      <w:r w:rsidRPr="00294308">
        <w:t xml:space="preserve">Лекції і лабораторні заняття проводяться раз у два тижні по </w:t>
      </w:r>
      <w:r>
        <w:t>годині</w:t>
      </w:r>
      <w:r w:rsidRPr="00294308">
        <w:t xml:space="preserve"> (чисельник чи знаменник відповідно до розкладу занять).</w:t>
      </w:r>
    </w:p>
    <w:p w:rsidR="0026355D" w:rsidRDefault="0026355D" w:rsidP="0026355D">
      <w:pPr>
        <w:jc w:val="center"/>
        <w:rPr>
          <w:b/>
          <w:sz w:val="24"/>
          <w:szCs w:val="24"/>
        </w:rPr>
      </w:pPr>
    </w:p>
    <w:p w:rsidR="0026355D" w:rsidRDefault="0026355D" w:rsidP="0026355D">
      <w:pPr>
        <w:jc w:val="center"/>
        <w:rPr>
          <w:b/>
          <w:sz w:val="24"/>
          <w:szCs w:val="24"/>
        </w:rPr>
      </w:pPr>
      <w:r w:rsidRPr="00086133">
        <w:rPr>
          <w:b/>
          <w:sz w:val="24"/>
          <w:szCs w:val="24"/>
        </w:rPr>
        <w:t>Політика дисципліни</w:t>
      </w:r>
    </w:p>
    <w:p w:rsidR="0026355D" w:rsidRPr="00294308" w:rsidRDefault="0026355D" w:rsidP="0026355D">
      <w:pPr>
        <w:jc w:val="center"/>
        <w:rPr>
          <w:b/>
          <w:i/>
        </w:rPr>
      </w:pPr>
    </w:p>
    <w:p w:rsidR="0026355D" w:rsidRPr="00714F82" w:rsidRDefault="0026355D" w:rsidP="0026355D">
      <w:pPr>
        <w:pStyle w:val="FR1"/>
        <w:spacing w:line="240" w:lineRule="auto"/>
        <w:ind w:firstLine="720"/>
        <w:jc w:val="both"/>
        <w:rPr>
          <w:rFonts w:ascii="Times New Roman" w:hAnsi="Times New Roman" w:cs="Times New Roman"/>
          <w:sz w:val="20"/>
          <w:szCs w:val="20"/>
        </w:rPr>
      </w:pPr>
      <w:r w:rsidRPr="00294308">
        <w:rPr>
          <w:rFonts w:ascii="Times New Roman" w:hAnsi="Times New Roman" w:cs="Times New Roman"/>
          <w:sz w:val="20"/>
          <w:szCs w:val="20"/>
        </w:rPr>
        <w:t xml:space="preserve">Організація освітнього процесу в Університеті відповідає вимогам положень про організаційне і навчально-методичне забезпечення освітнього процесу, освітній програмі та навчальному плану. Студент зобов’язаний відвідувати лекції і практичні заняття згідно </w:t>
      </w:r>
      <w:r>
        <w:rPr>
          <w:rFonts w:ascii="Times New Roman" w:hAnsi="Times New Roman" w:cs="Times New Roman"/>
          <w:sz w:val="20"/>
          <w:szCs w:val="20"/>
        </w:rPr>
        <w:t>і</w:t>
      </w:r>
      <w:r w:rsidRPr="00294308">
        <w:rPr>
          <w:rFonts w:ascii="Times New Roman" w:hAnsi="Times New Roman" w:cs="Times New Roman"/>
          <w:sz w:val="20"/>
          <w:szCs w:val="20"/>
        </w:rPr>
        <w:t xml:space="preserve">з розкладом, не запізнюватися на заняття, домашні завдання виконувати </w:t>
      </w:r>
      <w:r>
        <w:rPr>
          <w:rFonts w:ascii="Times New Roman" w:hAnsi="Times New Roman" w:cs="Times New Roman"/>
          <w:sz w:val="20"/>
          <w:szCs w:val="20"/>
        </w:rPr>
        <w:t xml:space="preserve">якісно і </w:t>
      </w:r>
      <w:r w:rsidRPr="00294308">
        <w:rPr>
          <w:rFonts w:ascii="Times New Roman" w:hAnsi="Times New Roman" w:cs="Times New Roman"/>
          <w:sz w:val="20"/>
          <w:szCs w:val="20"/>
        </w:rPr>
        <w:t>відповідно до графіка.</w:t>
      </w:r>
    </w:p>
    <w:p w:rsidR="0026355D" w:rsidRPr="00294308" w:rsidRDefault="0026355D" w:rsidP="0026355D">
      <w:pPr>
        <w:pStyle w:val="FR1"/>
        <w:spacing w:line="240" w:lineRule="auto"/>
        <w:ind w:firstLine="720"/>
        <w:jc w:val="both"/>
        <w:rPr>
          <w:rFonts w:ascii="Times New Roman" w:hAnsi="Times New Roman" w:cs="Times New Roman"/>
          <w:sz w:val="20"/>
          <w:szCs w:val="20"/>
        </w:rPr>
      </w:pPr>
      <w:r w:rsidRPr="00294308">
        <w:rPr>
          <w:rFonts w:ascii="Times New Roman" w:hAnsi="Times New Roman" w:cs="Times New Roman"/>
          <w:sz w:val="20"/>
          <w:szCs w:val="20"/>
        </w:rPr>
        <w:t xml:space="preserve">Термін захисту </w:t>
      </w:r>
      <w:r>
        <w:rPr>
          <w:rFonts w:ascii="Times New Roman" w:hAnsi="Times New Roman" w:cs="Times New Roman"/>
          <w:sz w:val="20"/>
          <w:szCs w:val="20"/>
        </w:rPr>
        <w:t>практичної</w:t>
      </w:r>
      <w:r w:rsidRPr="00294308">
        <w:rPr>
          <w:rFonts w:ascii="Times New Roman" w:hAnsi="Times New Roman" w:cs="Times New Roman"/>
          <w:sz w:val="20"/>
          <w:szCs w:val="20"/>
        </w:rPr>
        <w:t xml:space="preserve"> роботи вважається своєчасним, якщо студент захистив її на наступному після виконання роботи занятті. Пропущене </w:t>
      </w:r>
      <w:r>
        <w:rPr>
          <w:rFonts w:ascii="Times New Roman" w:hAnsi="Times New Roman" w:cs="Times New Roman"/>
          <w:sz w:val="20"/>
          <w:szCs w:val="20"/>
        </w:rPr>
        <w:t>практичне</w:t>
      </w:r>
      <w:r w:rsidRPr="00294308">
        <w:rPr>
          <w:rFonts w:ascii="Times New Roman" w:hAnsi="Times New Roman" w:cs="Times New Roman"/>
          <w:sz w:val="20"/>
          <w:szCs w:val="20"/>
        </w:rPr>
        <w:t xml:space="preserve"> заняття студент зобов’язаний відпрацювати в </w:t>
      </w:r>
      <w:r>
        <w:rPr>
          <w:rFonts w:ascii="Times New Roman" w:hAnsi="Times New Roman" w:cs="Times New Roman"/>
          <w:sz w:val="20"/>
          <w:szCs w:val="20"/>
        </w:rPr>
        <w:t xml:space="preserve">аудиторіях </w:t>
      </w:r>
      <w:r w:rsidRPr="00294308">
        <w:rPr>
          <w:rFonts w:ascii="Times New Roman" w:hAnsi="Times New Roman" w:cs="Times New Roman"/>
          <w:sz w:val="20"/>
          <w:szCs w:val="20"/>
        </w:rPr>
        <w:t xml:space="preserve"> </w:t>
      </w:r>
      <w:r w:rsidRPr="00294308">
        <w:rPr>
          <w:rFonts w:ascii="Times New Roman" w:hAnsi="Times New Roman" w:cs="Times New Roman"/>
          <w:spacing w:val="-4"/>
          <w:sz w:val="20"/>
          <w:szCs w:val="20"/>
        </w:rPr>
        <w:t>кафедри у встановлений викладачем термін, але не пізніше, ніж за два тижні до кінця теоретичних занять у семестрі.</w:t>
      </w:r>
    </w:p>
    <w:p w:rsidR="0026355D" w:rsidRPr="00294308" w:rsidRDefault="0026355D" w:rsidP="0026355D">
      <w:pPr>
        <w:pStyle w:val="FR1"/>
        <w:spacing w:line="240" w:lineRule="auto"/>
        <w:ind w:firstLine="720"/>
        <w:jc w:val="both"/>
        <w:rPr>
          <w:rFonts w:ascii="Times New Roman" w:hAnsi="Times New Roman" w:cs="Times New Roman"/>
          <w:sz w:val="20"/>
          <w:szCs w:val="20"/>
        </w:rPr>
      </w:pPr>
      <w:r w:rsidRPr="00294308">
        <w:rPr>
          <w:rFonts w:ascii="Times New Roman" w:hAnsi="Times New Roman" w:cs="Times New Roman"/>
          <w:sz w:val="20"/>
          <w:szCs w:val="20"/>
        </w:rPr>
        <w:t xml:space="preserve">Здобувачі вищої освіти при вивченні дисципліни можуть користуватись як наявним в аудиторіях кафедри комп’ютерним обладнанням, так і власними пристроями (ноутбуками, планшетами, смартфонами). Власними </w:t>
      </w:r>
      <w:r w:rsidRPr="00294308">
        <w:rPr>
          <w:rFonts w:ascii="Times New Roman" w:hAnsi="Times New Roman" w:cs="Times New Roman"/>
          <w:spacing w:val="-4"/>
          <w:sz w:val="20"/>
          <w:szCs w:val="20"/>
        </w:rPr>
        <w:t xml:space="preserve">пристроями можна користуватися як для роботи в системі Moodle, так і для доступу до зовнішніх інформаційних ресурсів, які необхідні для виконання </w:t>
      </w:r>
      <w:r>
        <w:rPr>
          <w:rFonts w:ascii="Times New Roman" w:hAnsi="Times New Roman" w:cs="Times New Roman"/>
          <w:spacing w:val="-4"/>
          <w:sz w:val="20"/>
          <w:szCs w:val="20"/>
        </w:rPr>
        <w:t xml:space="preserve">практичних </w:t>
      </w:r>
      <w:r w:rsidRPr="00294308">
        <w:rPr>
          <w:rFonts w:ascii="Times New Roman" w:hAnsi="Times New Roman" w:cs="Times New Roman"/>
          <w:spacing w:val="-4"/>
          <w:sz w:val="20"/>
          <w:szCs w:val="20"/>
        </w:rPr>
        <w:t xml:space="preserve"> робіт та пов’язаних із ними, власних завдань </w:t>
      </w:r>
      <w:r>
        <w:rPr>
          <w:rFonts w:ascii="Times New Roman" w:hAnsi="Times New Roman" w:cs="Times New Roman"/>
          <w:spacing w:val="-4"/>
          <w:sz w:val="20"/>
          <w:szCs w:val="20"/>
        </w:rPr>
        <w:t>кваліфікаційн</w:t>
      </w:r>
      <w:r w:rsidRPr="00294308">
        <w:rPr>
          <w:rFonts w:ascii="Times New Roman" w:hAnsi="Times New Roman" w:cs="Times New Roman"/>
          <w:spacing w:val="-4"/>
          <w:sz w:val="20"/>
          <w:szCs w:val="20"/>
        </w:rPr>
        <w:t>ої роботи.</w:t>
      </w:r>
    </w:p>
    <w:p w:rsidR="0026355D" w:rsidRPr="00294308" w:rsidRDefault="0026355D" w:rsidP="0026355D">
      <w:pPr>
        <w:pStyle w:val="FR1"/>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Практичні</w:t>
      </w:r>
      <w:r w:rsidRPr="00294308">
        <w:rPr>
          <w:rFonts w:ascii="Times New Roman" w:hAnsi="Times New Roman" w:cs="Times New Roman"/>
          <w:sz w:val="20"/>
          <w:szCs w:val="20"/>
        </w:rPr>
        <w:t xml:space="preserve"> роботи виконуються індивідуально або групами, згідно з варіантами, що представлені у методичних вказівках до </w:t>
      </w:r>
      <w:r>
        <w:rPr>
          <w:rFonts w:ascii="Times New Roman" w:hAnsi="Times New Roman" w:cs="Times New Roman"/>
          <w:sz w:val="20"/>
          <w:szCs w:val="20"/>
        </w:rPr>
        <w:t>практичних</w:t>
      </w:r>
      <w:r w:rsidRPr="00294308">
        <w:rPr>
          <w:rFonts w:ascii="Times New Roman" w:hAnsi="Times New Roman" w:cs="Times New Roman"/>
          <w:sz w:val="20"/>
          <w:szCs w:val="20"/>
        </w:rPr>
        <w:t xml:space="preserve"> робіт. Під час роботи над індивідуальними завданнями недопустим</w:t>
      </w:r>
      <w:r>
        <w:rPr>
          <w:rFonts w:ascii="Times New Roman" w:hAnsi="Times New Roman" w:cs="Times New Roman"/>
          <w:sz w:val="20"/>
          <w:szCs w:val="20"/>
        </w:rPr>
        <w:t>і</w:t>
      </w:r>
      <w:r w:rsidRPr="00294308">
        <w:rPr>
          <w:rFonts w:ascii="Times New Roman" w:hAnsi="Times New Roman" w:cs="Times New Roman"/>
          <w:sz w:val="20"/>
          <w:szCs w:val="20"/>
        </w:rPr>
        <w:t xml:space="preserve"> порушення правил академічної доброчесності. У разі наявності плагіату (спроба представити до захисту </w:t>
      </w:r>
      <w:r>
        <w:rPr>
          <w:rFonts w:ascii="Times New Roman" w:hAnsi="Times New Roman" w:cs="Times New Roman"/>
          <w:sz w:val="20"/>
          <w:szCs w:val="20"/>
        </w:rPr>
        <w:t xml:space="preserve">практичну </w:t>
      </w:r>
      <w:r w:rsidRPr="00294308">
        <w:rPr>
          <w:rFonts w:ascii="Times New Roman" w:hAnsi="Times New Roman" w:cs="Times New Roman"/>
          <w:sz w:val="20"/>
          <w:szCs w:val="20"/>
        </w:rPr>
        <w:t xml:space="preserve"> роботу іншого варіанту) здобувач вищої освіти отримує незадовільну оцінку і має повторно виконати </w:t>
      </w:r>
      <w:r>
        <w:rPr>
          <w:rFonts w:ascii="Times New Roman" w:hAnsi="Times New Roman" w:cs="Times New Roman"/>
          <w:sz w:val="20"/>
          <w:szCs w:val="20"/>
        </w:rPr>
        <w:t xml:space="preserve">практичну </w:t>
      </w:r>
      <w:r w:rsidRPr="0029430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4308">
        <w:rPr>
          <w:rFonts w:ascii="Times New Roman" w:hAnsi="Times New Roman" w:cs="Times New Roman"/>
          <w:sz w:val="20"/>
          <w:szCs w:val="20"/>
        </w:rPr>
        <w:t>роботу згідно із його варіантом.</w:t>
      </w:r>
    </w:p>
    <w:p w:rsidR="0026355D" w:rsidRPr="00D22C47" w:rsidRDefault="0026355D" w:rsidP="0026355D">
      <w:pPr>
        <w:jc w:val="center"/>
        <w:rPr>
          <w:b/>
          <w:i/>
          <w:sz w:val="12"/>
        </w:rPr>
      </w:pPr>
    </w:p>
    <w:p w:rsidR="0026355D" w:rsidRDefault="0026355D" w:rsidP="0026355D">
      <w:pPr>
        <w:jc w:val="center"/>
        <w:rPr>
          <w:b/>
          <w:sz w:val="24"/>
          <w:szCs w:val="24"/>
        </w:rPr>
      </w:pPr>
      <w:r w:rsidRPr="00086133">
        <w:rPr>
          <w:b/>
          <w:sz w:val="24"/>
          <w:szCs w:val="24"/>
        </w:rPr>
        <w:t>Критерії оцінювання результатів навчання</w:t>
      </w:r>
    </w:p>
    <w:p w:rsidR="0026355D" w:rsidRPr="00086133" w:rsidRDefault="0026355D" w:rsidP="0026355D">
      <w:pPr>
        <w:jc w:val="center"/>
      </w:pPr>
    </w:p>
    <w:p w:rsidR="0026355D" w:rsidRPr="00294308" w:rsidRDefault="0026355D" w:rsidP="0026355D">
      <w:pPr>
        <w:pStyle w:val="FR1"/>
        <w:spacing w:line="240" w:lineRule="auto"/>
        <w:ind w:firstLine="709"/>
        <w:jc w:val="both"/>
        <w:rPr>
          <w:rFonts w:ascii="Times New Roman" w:hAnsi="Times New Roman" w:cs="Times New Roman"/>
          <w:sz w:val="20"/>
          <w:szCs w:val="20"/>
        </w:rPr>
      </w:pPr>
      <w:r w:rsidRPr="00294308">
        <w:rPr>
          <w:rFonts w:ascii="Times New Roman" w:hAnsi="Times New Roman" w:cs="Times New Roman"/>
          <w:sz w:val="20"/>
          <w:szCs w:val="20"/>
        </w:rPr>
        <w:t xml:space="preserve">Кожний вид роботи з дисципліни оцінюється за </w:t>
      </w:r>
      <w:r w:rsidRPr="00294308">
        <w:rPr>
          <w:rFonts w:ascii="Times New Roman" w:hAnsi="Times New Roman" w:cs="Times New Roman"/>
          <w:b/>
          <w:i/>
          <w:sz w:val="20"/>
          <w:szCs w:val="20"/>
        </w:rPr>
        <w:t>чотирибальною</w:t>
      </w:r>
      <w:r w:rsidRPr="00294308">
        <w:rPr>
          <w:rFonts w:ascii="Times New Roman" w:hAnsi="Times New Roman" w:cs="Times New Roman"/>
          <w:sz w:val="20"/>
          <w:szCs w:val="20"/>
        </w:rPr>
        <w:t xml:space="preserve"> шкалою</w:t>
      </w:r>
      <w:r>
        <w:rPr>
          <w:rFonts w:ascii="Times New Roman" w:hAnsi="Times New Roman" w:cs="Times New Roman"/>
          <w:sz w:val="20"/>
          <w:szCs w:val="20"/>
        </w:rPr>
        <w:t xml:space="preserve"> відповідно до </w:t>
      </w:r>
      <w:r w:rsidRPr="00222883">
        <w:rPr>
          <w:rFonts w:ascii="Times New Roman" w:hAnsi="Times New Roman" w:cs="Times New Roman"/>
          <w:sz w:val="20"/>
          <w:szCs w:val="20"/>
        </w:rPr>
        <w:t>Положення про контроль і оцінювання результатів навчання здобувачів вищої освіти у Х</w:t>
      </w:r>
      <w:r>
        <w:rPr>
          <w:rFonts w:ascii="Times New Roman" w:hAnsi="Times New Roman" w:cs="Times New Roman"/>
          <w:sz w:val="20"/>
          <w:szCs w:val="20"/>
        </w:rPr>
        <w:t>НУ</w:t>
      </w:r>
      <w:r w:rsidRPr="00294308">
        <w:rPr>
          <w:rFonts w:ascii="Times New Roman" w:hAnsi="Times New Roman" w:cs="Times New Roman"/>
          <w:sz w:val="20"/>
          <w:szCs w:val="20"/>
        </w:rPr>
        <w:t xml:space="preserve">. Семестрова підсумкова оцінка </w:t>
      </w:r>
      <w:r w:rsidRPr="00294308">
        <w:rPr>
          <w:rFonts w:ascii="Times New Roman" w:hAnsi="Times New Roman" w:cs="Times New Roman"/>
          <w:spacing w:val="-4"/>
          <w:sz w:val="20"/>
          <w:szCs w:val="20"/>
        </w:rPr>
        <w:t xml:space="preserve">визначається як середньозважена з усіх видів навчальної роботи, виконаних і зданих </w:t>
      </w:r>
      <w:r w:rsidRPr="00294308">
        <w:rPr>
          <w:rFonts w:ascii="Times New Roman" w:hAnsi="Times New Roman" w:cs="Times New Roman"/>
          <w:b/>
          <w:i/>
          <w:spacing w:val="-4"/>
          <w:sz w:val="20"/>
          <w:szCs w:val="20"/>
        </w:rPr>
        <w:t>позитивно</w:t>
      </w:r>
      <w:r w:rsidRPr="00294308">
        <w:rPr>
          <w:rFonts w:ascii="Times New Roman" w:hAnsi="Times New Roman" w:cs="Times New Roman"/>
          <w:spacing w:val="-4"/>
          <w:sz w:val="20"/>
          <w:szCs w:val="20"/>
        </w:rPr>
        <w:t xml:space="preserve"> з урахуванням коефі</w:t>
      </w:r>
      <w:r w:rsidRPr="00294308">
        <w:rPr>
          <w:rFonts w:ascii="Times New Roman" w:hAnsi="Times New Roman" w:cs="Times New Roman"/>
          <w:spacing w:val="-4"/>
          <w:sz w:val="20"/>
          <w:szCs w:val="20"/>
        </w:rPr>
        <w:softHyphen/>
        <w:t>цієнта вагомості. Вагові коефіцієнти змінюються залежно від структури дисципліни і важливості окремих видів її робіт.</w:t>
      </w:r>
    </w:p>
    <w:p w:rsidR="0026355D" w:rsidRPr="00294308" w:rsidRDefault="0026355D" w:rsidP="0026355D">
      <w:pPr>
        <w:pStyle w:val="FR1"/>
        <w:spacing w:line="240" w:lineRule="auto"/>
        <w:ind w:firstLine="720"/>
        <w:jc w:val="both"/>
        <w:rPr>
          <w:rFonts w:ascii="Times New Roman" w:hAnsi="Times New Roman" w:cs="Times New Roman"/>
          <w:spacing w:val="-4"/>
          <w:sz w:val="20"/>
          <w:szCs w:val="20"/>
        </w:rPr>
      </w:pPr>
      <w:r w:rsidRPr="00294308">
        <w:rPr>
          <w:rFonts w:ascii="Times New Roman" w:hAnsi="Times New Roman" w:cs="Times New Roman"/>
          <w:sz w:val="20"/>
          <w:szCs w:val="20"/>
        </w:rPr>
        <w:t xml:space="preserve">Поточний контроль здійснюється під час лекційних та </w:t>
      </w:r>
      <w:r>
        <w:rPr>
          <w:rFonts w:ascii="Times New Roman" w:hAnsi="Times New Roman" w:cs="Times New Roman"/>
          <w:sz w:val="20"/>
          <w:szCs w:val="20"/>
        </w:rPr>
        <w:t xml:space="preserve">практичних </w:t>
      </w:r>
      <w:r w:rsidRPr="00294308">
        <w:rPr>
          <w:rFonts w:ascii="Times New Roman" w:hAnsi="Times New Roman" w:cs="Times New Roman"/>
          <w:sz w:val="20"/>
          <w:szCs w:val="20"/>
        </w:rPr>
        <w:t xml:space="preserve">занять, а також у дні проведення контрольних заходів, встановлених робочою програмою і графіком навчального процесу. Оцінка, яка виставляється за </w:t>
      </w:r>
      <w:r>
        <w:rPr>
          <w:rFonts w:ascii="Times New Roman" w:hAnsi="Times New Roman" w:cs="Times New Roman"/>
          <w:sz w:val="20"/>
          <w:szCs w:val="20"/>
        </w:rPr>
        <w:t>практичне</w:t>
      </w:r>
      <w:r w:rsidRPr="00294308">
        <w:rPr>
          <w:rFonts w:ascii="Times New Roman" w:hAnsi="Times New Roman" w:cs="Times New Roman"/>
          <w:sz w:val="20"/>
          <w:szCs w:val="20"/>
        </w:rPr>
        <w:t xml:space="preserve"> заняття, складається з таких елементів: усне опитування студентів перед допуском до виконання </w:t>
      </w:r>
      <w:r>
        <w:rPr>
          <w:rFonts w:ascii="Times New Roman" w:hAnsi="Times New Roman" w:cs="Times New Roman"/>
          <w:sz w:val="20"/>
          <w:szCs w:val="20"/>
        </w:rPr>
        <w:t xml:space="preserve">практичної </w:t>
      </w:r>
      <w:r w:rsidRPr="00294308">
        <w:rPr>
          <w:rFonts w:ascii="Times New Roman" w:hAnsi="Times New Roman" w:cs="Times New Roman"/>
          <w:sz w:val="20"/>
          <w:szCs w:val="20"/>
        </w:rPr>
        <w:t xml:space="preserve"> роботи; знання теоретичного </w:t>
      </w:r>
      <w:r w:rsidRPr="00294308">
        <w:rPr>
          <w:rFonts w:ascii="Times New Roman" w:hAnsi="Times New Roman" w:cs="Times New Roman"/>
          <w:spacing w:val="-4"/>
          <w:sz w:val="20"/>
          <w:szCs w:val="20"/>
        </w:rPr>
        <w:t xml:space="preserve">матеріалу з теми; якість оформлення протоколу; вільне володіння студентом спеціальною термінологією і уміння професійно обґрунтувати прийняті рішення; своєчасний захист </w:t>
      </w:r>
      <w:r>
        <w:rPr>
          <w:rFonts w:ascii="Times New Roman" w:hAnsi="Times New Roman" w:cs="Times New Roman"/>
          <w:spacing w:val="-4"/>
          <w:sz w:val="20"/>
          <w:szCs w:val="20"/>
        </w:rPr>
        <w:t xml:space="preserve">практичної </w:t>
      </w:r>
      <w:r w:rsidRPr="00294308">
        <w:rPr>
          <w:rFonts w:ascii="Times New Roman" w:hAnsi="Times New Roman" w:cs="Times New Roman"/>
          <w:spacing w:val="-4"/>
          <w:sz w:val="20"/>
          <w:szCs w:val="20"/>
        </w:rPr>
        <w:t>роботи.</w:t>
      </w:r>
    </w:p>
    <w:p w:rsidR="0026355D" w:rsidRPr="00294308" w:rsidRDefault="0026355D" w:rsidP="0026355D">
      <w:pPr>
        <w:pStyle w:val="FR1"/>
        <w:spacing w:line="240" w:lineRule="auto"/>
        <w:jc w:val="both"/>
        <w:rPr>
          <w:rFonts w:ascii="Times New Roman" w:hAnsi="Times New Roman" w:cs="Times New Roman"/>
          <w:sz w:val="20"/>
          <w:szCs w:val="20"/>
        </w:rPr>
      </w:pPr>
      <w:r w:rsidRPr="00D22C47">
        <w:rPr>
          <w:rFonts w:ascii="Times New Roman" w:hAnsi="Times New Roman" w:cs="Times New Roman"/>
          <w:spacing w:val="-6"/>
          <w:sz w:val="20"/>
          <w:szCs w:val="20"/>
        </w:rPr>
        <w:t>При цьому використовуються</w:t>
      </w:r>
      <w:r>
        <w:rPr>
          <w:rFonts w:ascii="Times New Roman" w:hAnsi="Times New Roman" w:cs="Times New Roman"/>
          <w:spacing w:val="-6"/>
          <w:sz w:val="20"/>
          <w:szCs w:val="20"/>
        </w:rPr>
        <w:t xml:space="preserve"> </w:t>
      </w:r>
      <w:r w:rsidRPr="00D22C47">
        <w:rPr>
          <w:rFonts w:ascii="Times New Roman" w:hAnsi="Times New Roman" w:cs="Times New Roman"/>
          <w:spacing w:val="-6"/>
          <w:sz w:val="20"/>
          <w:szCs w:val="20"/>
        </w:rPr>
        <w:t xml:space="preserve"> методи поточного контролю: усне опитування перед допуском до </w:t>
      </w:r>
      <w:r>
        <w:rPr>
          <w:rFonts w:ascii="Times New Roman" w:hAnsi="Times New Roman" w:cs="Times New Roman"/>
          <w:spacing w:val="-6"/>
          <w:sz w:val="20"/>
          <w:szCs w:val="20"/>
        </w:rPr>
        <w:t>практичного</w:t>
      </w:r>
      <w:r w:rsidRPr="00294308">
        <w:rPr>
          <w:rFonts w:ascii="Times New Roman" w:hAnsi="Times New Roman" w:cs="Times New Roman"/>
          <w:sz w:val="20"/>
          <w:szCs w:val="20"/>
        </w:rPr>
        <w:t xml:space="preserve"> </w:t>
      </w:r>
      <w:r w:rsidRPr="00D22C47">
        <w:rPr>
          <w:rFonts w:ascii="Times New Roman" w:hAnsi="Times New Roman" w:cs="Times New Roman"/>
          <w:spacing w:val="-6"/>
          <w:sz w:val="20"/>
          <w:szCs w:val="20"/>
        </w:rPr>
        <w:t xml:space="preserve">заняття; захист </w:t>
      </w:r>
      <w:r>
        <w:rPr>
          <w:rFonts w:ascii="Times New Roman" w:hAnsi="Times New Roman" w:cs="Times New Roman"/>
          <w:spacing w:val="-6"/>
          <w:sz w:val="20"/>
          <w:szCs w:val="20"/>
        </w:rPr>
        <w:t xml:space="preserve">практичних </w:t>
      </w:r>
      <w:r w:rsidRPr="00D22C47">
        <w:rPr>
          <w:rFonts w:ascii="Times New Roman" w:hAnsi="Times New Roman" w:cs="Times New Roman"/>
          <w:spacing w:val="-6"/>
          <w:sz w:val="20"/>
          <w:szCs w:val="20"/>
        </w:rPr>
        <w:t xml:space="preserve"> робіт; тестовий контроль теоретичного матеріалу з теми; презентація індивідуальних завдань.</w:t>
      </w:r>
    </w:p>
    <w:p w:rsidR="0026355D" w:rsidRPr="00294308" w:rsidRDefault="0026355D" w:rsidP="0026355D">
      <w:pPr>
        <w:pStyle w:val="FR1"/>
        <w:spacing w:line="240" w:lineRule="auto"/>
        <w:ind w:firstLine="720"/>
        <w:jc w:val="both"/>
        <w:rPr>
          <w:rFonts w:ascii="Times New Roman" w:hAnsi="Times New Roman" w:cs="Times New Roman"/>
          <w:sz w:val="20"/>
          <w:szCs w:val="20"/>
        </w:rPr>
      </w:pPr>
      <w:r w:rsidRPr="00294308">
        <w:rPr>
          <w:rFonts w:ascii="Times New Roman" w:hAnsi="Times New Roman" w:cs="Times New Roman"/>
          <w:sz w:val="20"/>
          <w:szCs w:val="20"/>
        </w:rPr>
        <w:t>При виведенні підсумкової семестрової оцінки враховуються результати як поточного контролю, так і підсумкового контрольного заходу, який проводиться тестування</w:t>
      </w:r>
      <w:r>
        <w:rPr>
          <w:rFonts w:ascii="Times New Roman" w:hAnsi="Times New Roman" w:cs="Times New Roman"/>
          <w:sz w:val="20"/>
          <w:szCs w:val="20"/>
        </w:rPr>
        <w:t>м</w:t>
      </w:r>
      <w:r w:rsidRPr="00294308">
        <w:rPr>
          <w:rFonts w:ascii="Times New Roman" w:hAnsi="Times New Roman" w:cs="Times New Roman"/>
          <w:sz w:val="20"/>
          <w:szCs w:val="20"/>
        </w:rPr>
        <w:t xml:space="preserve"> з усього матеріалу дисципліни. </w:t>
      </w:r>
      <w:r w:rsidRPr="00294308">
        <w:rPr>
          <w:rFonts w:ascii="Times New Roman" w:hAnsi="Times New Roman" w:cs="Times New Roman"/>
          <w:color w:val="000000"/>
          <w:sz w:val="20"/>
          <w:szCs w:val="20"/>
        </w:rPr>
        <w:t xml:space="preserve">Студент, який набрав позитивний середньозважений бал за поточну роботу і не здав підсумковий контрольний захід (іспит), вважається невстигаючим. </w:t>
      </w:r>
      <w:r w:rsidRPr="00294308">
        <w:rPr>
          <w:rFonts w:ascii="Times New Roman" w:hAnsi="Times New Roman" w:cs="Times New Roman"/>
          <w:sz w:val="20"/>
          <w:szCs w:val="20"/>
        </w:rPr>
        <w:t>Засвоєння студентом теоретичного матеріалу з дисципліни оцінюється тестуванням.</w:t>
      </w:r>
    </w:p>
    <w:p w:rsidR="0026355D" w:rsidRDefault="0026355D" w:rsidP="0026355D">
      <w:pPr>
        <w:pStyle w:val="FR1"/>
        <w:spacing w:line="240" w:lineRule="auto"/>
        <w:ind w:firstLine="0"/>
        <w:jc w:val="center"/>
        <w:rPr>
          <w:rFonts w:ascii="Times New Roman" w:hAnsi="Times New Roman" w:cs="Times New Roman"/>
          <w:b/>
          <w:sz w:val="14"/>
          <w:szCs w:val="20"/>
        </w:rPr>
      </w:pPr>
    </w:p>
    <w:p w:rsidR="0026355D" w:rsidRPr="00294308" w:rsidRDefault="0026355D" w:rsidP="0026355D">
      <w:pPr>
        <w:pStyle w:val="FR1"/>
        <w:spacing w:line="240" w:lineRule="auto"/>
        <w:ind w:firstLine="0"/>
        <w:jc w:val="center"/>
        <w:rPr>
          <w:rFonts w:ascii="Times New Roman" w:hAnsi="Times New Roman" w:cs="Times New Roman"/>
          <w:b/>
          <w:sz w:val="14"/>
          <w:szCs w:val="20"/>
        </w:rPr>
      </w:pPr>
    </w:p>
    <w:p w:rsidR="0026355D" w:rsidRDefault="0026355D" w:rsidP="0026355D">
      <w:pPr>
        <w:pStyle w:val="FR1"/>
        <w:spacing w:line="240" w:lineRule="auto"/>
        <w:ind w:firstLine="0"/>
        <w:jc w:val="center"/>
        <w:rPr>
          <w:rFonts w:ascii="Times New Roman" w:hAnsi="Times New Roman" w:cs="Times New Roman"/>
          <w:b/>
          <w:sz w:val="20"/>
          <w:szCs w:val="20"/>
        </w:rPr>
      </w:pPr>
    </w:p>
    <w:p w:rsidR="0026355D" w:rsidRPr="00294308" w:rsidRDefault="0026355D" w:rsidP="0026355D">
      <w:pPr>
        <w:pStyle w:val="FR1"/>
        <w:spacing w:line="240" w:lineRule="auto"/>
        <w:ind w:firstLine="0"/>
        <w:jc w:val="center"/>
        <w:rPr>
          <w:rFonts w:ascii="Times New Roman" w:hAnsi="Times New Roman" w:cs="Times New Roman"/>
          <w:b/>
          <w:sz w:val="20"/>
          <w:szCs w:val="20"/>
        </w:rPr>
      </w:pPr>
      <w:r w:rsidRPr="00294308">
        <w:rPr>
          <w:rFonts w:ascii="Times New Roman" w:hAnsi="Times New Roman" w:cs="Times New Roman"/>
          <w:b/>
          <w:sz w:val="20"/>
          <w:szCs w:val="20"/>
        </w:rPr>
        <w:lastRenderedPageBreak/>
        <w:t>Структурування дисципліни за видами робіт і оцінювання результатів навчання</w:t>
      </w:r>
    </w:p>
    <w:p w:rsidR="0026355D" w:rsidRDefault="0026355D" w:rsidP="0026355D">
      <w:pPr>
        <w:pStyle w:val="FR1"/>
        <w:spacing w:line="240" w:lineRule="auto"/>
        <w:ind w:firstLine="0"/>
        <w:jc w:val="center"/>
        <w:rPr>
          <w:rFonts w:ascii="Times New Roman" w:hAnsi="Times New Roman" w:cs="Times New Roman"/>
          <w:b/>
          <w:sz w:val="20"/>
          <w:szCs w:val="20"/>
        </w:rPr>
      </w:pPr>
      <w:r w:rsidRPr="00294308">
        <w:rPr>
          <w:rFonts w:ascii="Times New Roman" w:hAnsi="Times New Roman" w:cs="Times New Roman"/>
          <w:b/>
          <w:sz w:val="20"/>
          <w:szCs w:val="20"/>
        </w:rPr>
        <w:t xml:space="preserve">студентів </w:t>
      </w:r>
      <w:r w:rsidRPr="00294308">
        <w:rPr>
          <w:rFonts w:ascii="Times New Roman" w:hAnsi="Times New Roman" w:cs="Times New Roman"/>
          <w:b/>
          <w:i/>
          <w:sz w:val="20"/>
          <w:szCs w:val="20"/>
        </w:rPr>
        <w:t>денної</w:t>
      </w:r>
      <w:r w:rsidRPr="00294308">
        <w:rPr>
          <w:rFonts w:ascii="Times New Roman" w:hAnsi="Times New Roman" w:cs="Times New Roman"/>
          <w:b/>
          <w:sz w:val="20"/>
          <w:szCs w:val="20"/>
        </w:rPr>
        <w:t xml:space="preserve"> форми навчання у семестрі за ваговими коефіцієнтами</w:t>
      </w:r>
    </w:p>
    <w:p w:rsidR="0026355D" w:rsidRPr="00294308" w:rsidRDefault="0026355D" w:rsidP="0026355D">
      <w:pPr>
        <w:pStyle w:val="FR1"/>
        <w:spacing w:line="240" w:lineRule="auto"/>
        <w:ind w:firstLine="0"/>
        <w:jc w:val="center"/>
        <w:rPr>
          <w:rFonts w:ascii="Times New Roman" w:hAnsi="Times New Roman" w:cs="Times New Roman"/>
          <w:b/>
          <w:sz w:val="20"/>
          <w:szCs w:val="20"/>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75"/>
        <w:gridCol w:w="478"/>
        <w:gridCol w:w="502"/>
        <w:gridCol w:w="529"/>
        <w:gridCol w:w="362"/>
        <w:gridCol w:w="424"/>
        <w:gridCol w:w="463"/>
        <w:gridCol w:w="1460"/>
        <w:gridCol w:w="1464"/>
        <w:gridCol w:w="3084"/>
      </w:tblGrid>
      <w:tr w:rsidR="0026355D" w:rsidRPr="004A3DC5" w:rsidTr="00BA155B">
        <w:trPr>
          <w:trHeight w:val="337"/>
          <w:jc w:val="center"/>
        </w:trPr>
        <w:tc>
          <w:tcPr>
            <w:tcW w:w="1910" w:type="pct"/>
            <w:gridSpan w:val="8"/>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Аудиторна робота</w:t>
            </w:r>
          </w:p>
        </w:tc>
        <w:tc>
          <w:tcPr>
            <w:tcW w:w="1503" w:type="pct"/>
            <w:gridSpan w:val="2"/>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Самостійна робота</w:t>
            </w:r>
          </w:p>
        </w:tc>
        <w:tc>
          <w:tcPr>
            <w:tcW w:w="1587"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Семестровий контроль, іспит</w:t>
            </w:r>
          </w:p>
        </w:tc>
      </w:tr>
      <w:tr w:rsidR="0026355D" w:rsidRPr="004A3DC5" w:rsidTr="00BA155B">
        <w:trPr>
          <w:trHeight w:val="271"/>
          <w:jc w:val="center"/>
        </w:trPr>
        <w:tc>
          <w:tcPr>
            <w:tcW w:w="1910" w:type="pct"/>
            <w:gridSpan w:val="8"/>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Лабораторні роботи №:</w:t>
            </w:r>
          </w:p>
        </w:tc>
        <w:tc>
          <w:tcPr>
            <w:tcW w:w="1503" w:type="pct"/>
            <w:gridSpan w:val="2"/>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Тестовий контроль:</w:t>
            </w:r>
          </w:p>
        </w:tc>
        <w:tc>
          <w:tcPr>
            <w:tcW w:w="1587"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Підсумковий контрольний захід</w:t>
            </w:r>
          </w:p>
        </w:tc>
      </w:tr>
      <w:tr w:rsidR="0026355D" w:rsidRPr="004A3DC5" w:rsidTr="00BA155B">
        <w:trPr>
          <w:trHeight w:val="275"/>
          <w:jc w:val="center"/>
        </w:trPr>
        <w:tc>
          <w:tcPr>
            <w:tcW w:w="299"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1</w:t>
            </w:r>
          </w:p>
        </w:tc>
        <w:tc>
          <w:tcPr>
            <w:tcW w:w="193"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2</w:t>
            </w:r>
          </w:p>
        </w:tc>
        <w:tc>
          <w:tcPr>
            <w:tcW w:w="246"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3</w:t>
            </w:r>
          </w:p>
        </w:tc>
        <w:tc>
          <w:tcPr>
            <w:tcW w:w="258"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4</w:t>
            </w:r>
          </w:p>
        </w:tc>
        <w:tc>
          <w:tcPr>
            <w:tcW w:w="272"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5</w:t>
            </w:r>
          </w:p>
        </w:tc>
        <w:tc>
          <w:tcPr>
            <w:tcW w:w="186"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6</w:t>
            </w:r>
          </w:p>
        </w:tc>
        <w:tc>
          <w:tcPr>
            <w:tcW w:w="218"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7</w:t>
            </w:r>
          </w:p>
        </w:tc>
        <w:tc>
          <w:tcPr>
            <w:tcW w:w="238"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751"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Т 1</w:t>
            </w:r>
            <w:r>
              <w:rPr>
                <w:rFonts w:ascii="Times New Roman" w:hAnsi="Times New Roman" w:cs="Times New Roman"/>
                <w:sz w:val="20"/>
                <w:szCs w:val="20"/>
              </w:rPr>
              <w:t>-4</w:t>
            </w:r>
          </w:p>
        </w:tc>
        <w:tc>
          <w:tcPr>
            <w:tcW w:w="753"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 xml:space="preserve">Т </w:t>
            </w:r>
            <w:r>
              <w:rPr>
                <w:rFonts w:ascii="Times New Roman" w:hAnsi="Times New Roman" w:cs="Times New Roman"/>
                <w:sz w:val="20"/>
                <w:szCs w:val="20"/>
              </w:rPr>
              <w:t>5-8</w:t>
            </w:r>
          </w:p>
        </w:tc>
        <w:tc>
          <w:tcPr>
            <w:tcW w:w="1587"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1</w:t>
            </w:r>
          </w:p>
        </w:tc>
      </w:tr>
      <w:tr w:rsidR="0026355D" w:rsidRPr="004A3DC5" w:rsidTr="00BA155B">
        <w:trPr>
          <w:trHeight w:val="265"/>
          <w:jc w:val="center"/>
        </w:trPr>
        <w:tc>
          <w:tcPr>
            <w:tcW w:w="1910" w:type="pct"/>
            <w:gridSpan w:val="8"/>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ВК</w:t>
            </w:r>
            <w:r w:rsidRPr="004A3DC5">
              <w:rPr>
                <w:rFonts w:ascii="Times New Roman" w:hAnsi="Times New Roman" w:cs="Times New Roman"/>
                <w:sz w:val="20"/>
                <w:szCs w:val="20"/>
              </w:rPr>
              <w:t>*</w:t>
            </w:r>
            <w:r w:rsidRPr="00294308">
              <w:rPr>
                <w:rFonts w:ascii="Times New Roman" w:hAnsi="Times New Roman" w:cs="Times New Roman"/>
                <w:sz w:val="20"/>
                <w:szCs w:val="20"/>
              </w:rPr>
              <w:t>:                              0,4</w:t>
            </w:r>
          </w:p>
        </w:tc>
        <w:tc>
          <w:tcPr>
            <w:tcW w:w="1503" w:type="pct"/>
            <w:gridSpan w:val="2"/>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0,2</w:t>
            </w:r>
          </w:p>
        </w:tc>
        <w:tc>
          <w:tcPr>
            <w:tcW w:w="1587" w:type="pct"/>
            <w:vAlign w:val="center"/>
          </w:tcPr>
          <w:p w:rsidR="0026355D" w:rsidRPr="00294308" w:rsidRDefault="0026355D" w:rsidP="00BA155B">
            <w:pPr>
              <w:pStyle w:val="FR1"/>
              <w:spacing w:line="240" w:lineRule="auto"/>
              <w:ind w:firstLine="0"/>
              <w:jc w:val="center"/>
              <w:rPr>
                <w:rFonts w:ascii="Times New Roman" w:hAnsi="Times New Roman" w:cs="Times New Roman"/>
                <w:sz w:val="20"/>
                <w:szCs w:val="20"/>
              </w:rPr>
            </w:pPr>
            <w:r w:rsidRPr="00294308">
              <w:rPr>
                <w:rFonts w:ascii="Times New Roman" w:hAnsi="Times New Roman" w:cs="Times New Roman"/>
                <w:sz w:val="20"/>
                <w:szCs w:val="20"/>
              </w:rPr>
              <w:t>0,4</w:t>
            </w:r>
          </w:p>
        </w:tc>
      </w:tr>
    </w:tbl>
    <w:p w:rsidR="0026355D" w:rsidRDefault="0026355D" w:rsidP="0026355D">
      <w:pPr>
        <w:jc w:val="both"/>
        <w:rPr>
          <w:i/>
        </w:rPr>
      </w:pPr>
    </w:p>
    <w:p w:rsidR="0026355D" w:rsidRPr="004A3DC5" w:rsidRDefault="0026355D" w:rsidP="0026355D">
      <w:pPr>
        <w:jc w:val="both"/>
        <w:rPr>
          <w:rFonts w:eastAsia="Times New Roman"/>
          <w:lang w:eastAsia="ru-RU"/>
        </w:rPr>
      </w:pPr>
      <w:r w:rsidRPr="00294308">
        <w:rPr>
          <w:i/>
        </w:rPr>
        <w:t>Умовні позначення</w:t>
      </w:r>
      <w:r w:rsidRPr="00294308">
        <w:t xml:space="preserve">: </w:t>
      </w:r>
      <w:r w:rsidRPr="004A3DC5">
        <w:rPr>
          <w:rFonts w:eastAsia="Times New Roman"/>
          <w:lang w:eastAsia="ru-RU"/>
        </w:rPr>
        <w:t>Т – тема дисципліни; ВК – ваговий коефіцієнт.</w:t>
      </w:r>
    </w:p>
    <w:p w:rsidR="0026355D" w:rsidRPr="00294308" w:rsidRDefault="0026355D" w:rsidP="0026355D">
      <w:pPr>
        <w:jc w:val="both"/>
        <w:rPr>
          <w:b/>
          <w:i/>
          <w:sz w:val="14"/>
        </w:rPr>
      </w:pPr>
    </w:p>
    <w:p w:rsidR="0026355D" w:rsidRDefault="0026355D" w:rsidP="0026355D">
      <w:pPr>
        <w:jc w:val="center"/>
        <w:rPr>
          <w:b/>
          <w:color w:val="000000" w:themeColor="text1"/>
          <w:spacing w:val="-4"/>
          <w:sz w:val="24"/>
          <w:szCs w:val="24"/>
        </w:rPr>
      </w:pPr>
      <w:r w:rsidRPr="004A3DC5">
        <w:rPr>
          <w:b/>
          <w:color w:val="000000" w:themeColor="text1"/>
          <w:spacing w:val="-4"/>
          <w:sz w:val="24"/>
          <w:szCs w:val="24"/>
        </w:rPr>
        <w:t>Оцінювання тестових завдань</w:t>
      </w:r>
    </w:p>
    <w:p w:rsidR="0026355D" w:rsidRPr="004A3DC5" w:rsidRDefault="0026355D" w:rsidP="0026355D">
      <w:pPr>
        <w:ind w:firstLine="720"/>
        <w:jc w:val="both"/>
        <w:rPr>
          <w:rFonts w:eastAsia="Times New Roman"/>
          <w:lang w:eastAsia="ru-RU"/>
        </w:rPr>
      </w:pPr>
      <w:r w:rsidRPr="004A3DC5">
        <w:rPr>
          <w:rFonts w:eastAsia="Times New Roman"/>
          <w:lang w:eastAsia="ru-RU"/>
        </w:rPr>
        <w:t>Тематичний тест для кожного студента складається з десяти тестових завдань, кожне з яких оцінюється одним балом. Максимальна сума балів, яку може набрати студент, складає 10.</w:t>
      </w:r>
    </w:p>
    <w:p w:rsidR="0026355D" w:rsidRPr="004A3DC5" w:rsidRDefault="0026355D" w:rsidP="0026355D">
      <w:pPr>
        <w:ind w:firstLine="720"/>
        <w:jc w:val="both"/>
        <w:rPr>
          <w:rFonts w:eastAsia="Times New Roman"/>
          <w:lang w:eastAsia="ru-RU"/>
        </w:rPr>
      </w:pPr>
      <w:r w:rsidRPr="004A3DC5">
        <w:rPr>
          <w:rFonts w:eastAsia="Times New Roman"/>
          <w:lang w:eastAsia="ru-RU"/>
        </w:rPr>
        <w:t xml:space="preserve">Оцінювання здійснюється за </w:t>
      </w:r>
      <w:r w:rsidRPr="004A3DC5">
        <w:rPr>
          <w:rFonts w:eastAsia="Times New Roman"/>
          <w:b/>
          <w:lang w:eastAsia="ru-RU"/>
        </w:rPr>
        <w:t>чотирибальною</w:t>
      </w:r>
      <w:r w:rsidRPr="004A3DC5">
        <w:rPr>
          <w:rFonts w:eastAsia="Times New Roman"/>
          <w:lang w:eastAsia="ru-RU"/>
        </w:rPr>
        <w:t xml:space="preserve"> шкалою. </w:t>
      </w:r>
    </w:p>
    <w:p w:rsidR="0026355D" w:rsidRDefault="0026355D" w:rsidP="0026355D">
      <w:pPr>
        <w:ind w:firstLine="720"/>
        <w:jc w:val="both"/>
        <w:rPr>
          <w:rFonts w:eastAsia="Times New Roman"/>
          <w:lang w:eastAsia="ru-RU"/>
        </w:rPr>
      </w:pPr>
      <w:r w:rsidRPr="004A3DC5">
        <w:rPr>
          <w:rFonts w:eastAsia="Times New Roman"/>
          <w:lang w:eastAsia="ru-RU"/>
        </w:rPr>
        <w:t xml:space="preserve">Відповідність набраних балів за тестове завдання оцінці, що виставляється студенту: </w:t>
      </w:r>
    </w:p>
    <w:p w:rsidR="0026355D" w:rsidRPr="004A3DC5" w:rsidRDefault="0026355D" w:rsidP="0026355D">
      <w:pPr>
        <w:ind w:firstLine="720"/>
        <w:jc w:val="both"/>
        <w:rPr>
          <w:rFonts w:eastAsia="Times New Roman"/>
          <w:lang w:eastAsia="ru-RU"/>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1369"/>
        <w:gridCol w:w="1369"/>
        <w:gridCol w:w="1369"/>
        <w:gridCol w:w="1365"/>
      </w:tblGrid>
      <w:tr w:rsidR="0026355D" w:rsidRPr="004A3DC5" w:rsidTr="00BA155B">
        <w:trPr>
          <w:trHeight w:val="467"/>
        </w:trPr>
        <w:tc>
          <w:tcPr>
            <w:tcW w:w="2242"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Сума балів за тестові завдання</w:t>
            </w:r>
          </w:p>
        </w:tc>
        <w:tc>
          <w:tcPr>
            <w:tcW w:w="690"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1–4</w:t>
            </w:r>
          </w:p>
        </w:tc>
        <w:tc>
          <w:tcPr>
            <w:tcW w:w="690"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5–6</w:t>
            </w:r>
          </w:p>
        </w:tc>
        <w:tc>
          <w:tcPr>
            <w:tcW w:w="690"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7–8</w:t>
            </w:r>
          </w:p>
        </w:tc>
        <w:tc>
          <w:tcPr>
            <w:tcW w:w="690"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9–10</w:t>
            </w:r>
          </w:p>
        </w:tc>
      </w:tr>
      <w:tr w:rsidR="0026355D" w:rsidRPr="004A3DC5" w:rsidTr="00BA155B">
        <w:trPr>
          <w:trHeight w:val="416"/>
        </w:trPr>
        <w:tc>
          <w:tcPr>
            <w:tcW w:w="2242"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Оцінка за 4-бальною шкалою</w:t>
            </w:r>
          </w:p>
        </w:tc>
        <w:tc>
          <w:tcPr>
            <w:tcW w:w="690"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2</w:t>
            </w:r>
          </w:p>
        </w:tc>
        <w:tc>
          <w:tcPr>
            <w:tcW w:w="690"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3</w:t>
            </w:r>
          </w:p>
        </w:tc>
        <w:tc>
          <w:tcPr>
            <w:tcW w:w="690"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4</w:t>
            </w:r>
          </w:p>
        </w:tc>
        <w:tc>
          <w:tcPr>
            <w:tcW w:w="690" w:type="pct"/>
            <w:tcBorders>
              <w:top w:val="single" w:sz="4" w:space="0" w:color="auto"/>
              <w:left w:val="single" w:sz="4" w:space="0" w:color="auto"/>
              <w:bottom w:val="single" w:sz="4" w:space="0" w:color="auto"/>
              <w:right w:val="single" w:sz="4" w:space="0" w:color="auto"/>
            </w:tcBorders>
            <w:vAlign w:val="center"/>
            <w:hideMark/>
          </w:tcPr>
          <w:p w:rsidR="0026355D" w:rsidRPr="004A3DC5" w:rsidRDefault="0026355D" w:rsidP="00BA155B">
            <w:pPr>
              <w:jc w:val="center"/>
              <w:rPr>
                <w:rFonts w:eastAsia="Times New Roman"/>
                <w:lang w:eastAsia="ru-RU"/>
              </w:rPr>
            </w:pPr>
            <w:r w:rsidRPr="004A3DC5">
              <w:rPr>
                <w:rFonts w:eastAsia="Times New Roman"/>
                <w:lang w:eastAsia="ru-RU"/>
              </w:rPr>
              <w:t>5</w:t>
            </w:r>
          </w:p>
        </w:tc>
      </w:tr>
    </w:tbl>
    <w:p w:rsidR="0026355D" w:rsidRPr="004A3DC5" w:rsidRDefault="0026355D" w:rsidP="0026355D">
      <w:pPr>
        <w:ind w:firstLine="720"/>
        <w:jc w:val="both"/>
        <w:rPr>
          <w:rFonts w:eastAsia="Times New Roman"/>
          <w:lang w:eastAsia="ru-RU"/>
        </w:rPr>
      </w:pPr>
    </w:p>
    <w:p w:rsidR="0026355D" w:rsidRPr="004A3DC5" w:rsidRDefault="0026355D" w:rsidP="0026355D">
      <w:pPr>
        <w:ind w:firstLine="720"/>
        <w:jc w:val="both"/>
        <w:rPr>
          <w:rFonts w:eastAsia="Times New Roman"/>
          <w:lang w:eastAsia="ru-RU"/>
        </w:rPr>
      </w:pPr>
      <w:r w:rsidRPr="004A3DC5">
        <w:rPr>
          <w:rFonts w:eastAsia="Times New Roman"/>
          <w:lang w:eastAsia="ru-RU"/>
        </w:rPr>
        <w:t>На тестування відводиться 20 хвилин. Правильні відповіді студент записує у талоні відповідей. Студент може також пройти тестування і в онлайн режимі у модульному середовищі для навчання MOODLE.</w:t>
      </w:r>
    </w:p>
    <w:p w:rsidR="0026355D" w:rsidRPr="004A3DC5" w:rsidRDefault="0026355D" w:rsidP="0026355D">
      <w:pPr>
        <w:pStyle w:val="FR1"/>
        <w:spacing w:line="240" w:lineRule="auto"/>
        <w:ind w:firstLine="709"/>
        <w:jc w:val="both"/>
        <w:rPr>
          <w:rFonts w:ascii="Times New Roman" w:hAnsi="Times New Roman" w:cs="Times New Roman"/>
          <w:sz w:val="20"/>
          <w:szCs w:val="20"/>
        </w:rPr>
      </w:pPr>
      <w:r w:rsidRPr="004A3DC5">
        <w:rPr>
          <w:rFonts w:ascii="Times New Roman" w:hAnsi="Times New Roman" w:cs="Times New Roman"/>
          <w:sz w:val="20"/>
          <w:szCs w:val="20"/>
        </w:rPr>
        <w:t xml:space="preserve">При отриманні негативної оцінки тест слід перездати до терміну наступного контролю. </w:t>
      </w:r>
    </w:p>
    <w:p w:rsidR="0026355D" w:rsidRPr="004A3DC5" w:rsidRDefault="0026355D" w:rsidP="0026355D">
      <w:pPr>
        <w:pStyle w:val="FR1"/>
        <w:spacing w:line="240" w:lineRule="auto"/>
        <w:ind w:firstLine="709"/>
        <w:jc w:val="both"/>
        <w:rPr>
          <w:rFonts w:ascii="Times New Roman" w:hAnsi="Times New Roman" w:cs="Times New Roman"/>
          <w:sz w:val="20"/>
          <w:szCs w:val="20"/>
        </w:rPr>
      </w:pPr>
      <w:r w:rsidRPr="004A3DC5">
        <w:rPr>
          <w:rFonts w:ascii="Times New Roman" w:hAnsi="Times New Roman" w:cs="Times New Roman"/>
          <w:sz w:val="20"/>
          <w:szCs w:val="20"/>
        </w:rPr>
        <w:t xml:space="preserve">Підсумкова семестрова оцінка за інституційною шкалою і шкалою ЄКТС встановлюється в автоматизованому режимі після внесення викладачем усіх оцінок до електронного журналу. Співвідношення інституційної шкали оцінювання і шкали оцінювання ЄКТС наведені у таблиці. </w:t>
      </w:r>
    </w:p>
    <w:p w:rsidR="0026355D" w:rsidRPr="004A3DC5" w:rsidRDefault="0026355D" w:rsidP="0026355D">
      <w:pPr>
        <w:ind w:firstLine="720"/>
        <w:jc w:val="both"/>
      </w:pPr>
      <w:r w:rsidRPr="004A3DC5">
        <w:t>Іспит виставляється, якщо середньозважений бал, який отримав студент з дисципліни, знаходиться у межах від 3,00 до 5,00 балів. При цьому за інституційною шкалою ставиться оцінка «зараховано», а за шкалою ЄКТС – буквене позначення оцінки, що відповідає набраній студентом кількості балів відповідно до таблиці Співвідношення.</w:t>
      </w:r>
    </w:p>
    <w:p w:rsidR="0026355D" w:rsidRPr="004A3DC5" w:rsidRDefault="0026355D" w:rsidP="0026355D">
      <w:pPr>
        <w:pStyle w:val="FR1"/>
        <w:spacing w:line="240" w:lineRule="auto"/>
        <w:ind w:firstLine="720"/>
        <w:jc w:val="both"/>
        <w:rPr>
          <w:rFonts w:ascii="Times New Roman" w:eastAsiaTheme="minorHAnsi" w:hAnsi="Times New Roman" w:cs="Times New Roman"/>
          <w:sz w:val="20"/>
          <w:szCs w:val="20"/>
          <w:lang w:eastAsia="en-US"/>
        </w:rPr>
      </w:pPr>
    </w:p>
    <w:p w:rsidR="0026355D" w:rsidRDefault="0026355D" w:rsidP="0026355D">
      <w:pPr>
        <w:jc w:val="center"/>
        <w:rPr>
          <w:b/>
          <w:color w:val="000000" w:themeColor="text1"/>
          <w:spacing w:val="-4"/>
          <w:sz w:val="24"/>
          <w:szCs w:val="24"/>
        </w:rPr>
      </w:pPr>
      <w:r w:rsidRPr="004A3DC5">
        <w:rPr>
          <w:b/>
          <w:color w:val="000000" w:themeColor="text1"/>
          <w:spacing w:val="-4"/>
          <w:sz w:val="24"/>
          <w:szCs w:val="24"/>
        </w:rPr>
        <w:t>Співвідношення інституційної шкали оцінювання і шкали оцінювання ЄКТС</w:t>
      </w:r>
    </w:p>
    <w:tbl>
      <w:tblPr>
        <w:tblW w:w="9810" w:type="dxa"/>
        <w:tblInd w:w="108" w:type="dxa"/>
        <w:tblLayout w:type="fixed"/>
        <w:tblLook w:val="04A0"/>
      </w:tblPr>
      <w:tblGrid>
        <w:gridCol w:w="1133"/>
        <w:gridCol w:w="1731"/>
        <w:gridCol w:w="567"/>
        <w:gridCol w:w="567"/>
        <w:gridCol w:w="5812"/>
      </w:tblGrid>
      <w:tr w:rsidR="0026355D" w:rsidRPr="004A3DC5" w:rsidTr="00BA155B">
        <w:tc>
          <w:tcPr>
            <w:tcW w:w="1133" w:type="dxa"/>
            <w:tcBorders>
              <w:top w:val="single" w:sz="4" w:space="0" w:color="000000"/>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80"/>
              <w:jc w:val="center"/>
              <w:rPr>
                <w:rFonts w:ascii="Times New Roman" w:eastAsiaTheme="minorHAnsi" w:hAnsi="Times New Roman" w:cs="Times New Roman"/>
                <w:b/>
                <w:sz w:val="20"/>
                <w:szCs w:val="20"/>
                <w:lang w:eastAsia="en-US"/>
              </w:rPr>
            </w:pPr>
            <w:r w:rsidRPr="004A3DC5">
              <w:rPr>
                <w:rFonts w:ascii="Times New Roman" w:eastAsiaTheme="minorHAnsi" w:hAnsi="Times New Roman" w:cs="Times New Roman"/>
                <w:b/>
                <w:sz w:val="20"/>
                <w:szCs w:val="20"/>
                <w:lang w:eastAsia="en-US"/>
              </w:rPr>
              <w:t>Оцінка ЄКТС</w:t>
            </w:r>
          </w:p>
        </w:tc>
        <w:tc>
          <w:tcPr>
            <w:tcW w:w="1731" w:type="dxa"/>
            <w:tcBorders>
              <w:top w:val="single" w:sz="4" w:space="0" w:color="000000"/>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b/>
                <w:sz w:val="20"/>
                <w:szCs w:val="20"/>
                <w:lang w:eastAsia="en-US"/>
              </w:rPr>
            </w:pPr>
            <w:r w:rsidRPr="004A3DC5">
              <w:rPr>
                <w:rFonts w:ascii="Times New Roman" w:eastAsiaTheme="minorHAnsi" w:hAnsi="Times New Roman" w:cs="Times New Roman"/>
                <w:b/>
                <w:sz w:val="20"/>
                <w:szCs w:val="20"/>
                <w:lang w:eastAsia="en-US"/>
              </w:rPr>
              <w:t>Інституційна інтервальна шкала балів</w:t>
            </w:r>
          </w:p>
        </w:tc>
        <w:tc>
          <w:tcPr>
            <w:tcW w:w="6946" w:type="dxa"/>
            <w:gridSpan w:val="3"/>
            <w:tcBorders>
              <w:top w:val="single" w:sz="4" w:space="0" w:color="000000"/>
              <w:left w:val="single" w:sz="4" w:space="0" w:color="000000"/>
              <w:bottom w:val="single" w:sz="4" w:space="0" w:color="000000"/>
              <w:right w:val="single" w:sz="4" w:space="0" w:color="auto"/>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b/>
                <w:sz w:val="20"/>
                <w:szCs w:val="20"/>
                <w:lang w:eastAsia="en-US"/>
              </w:rPr>
            </w:pPr>
            <w:r w:rsidRPr="004A3DC5">
              <w:rPr>
                <w:rFonts w:ascii="Times New Roman" w:eastAsiaTheme="minorHAnsi" w:hAnsi="Times New Roman" w:cs="Times New Roman"/>
                <w:b/>
                <w:sz w:val="20"/>
                <w:szCs w:val="20"/>
                <w:lang w:eastAsia="en-US"/>
              </w:rPr>
              <w:t>Інституційна оцінка, критерії оцінювання</w:t>
            </w:r>
          </w:p>
        </w:tc>
      </w:tr>
      <w:tr w:rsidR="0026355D" w:rsidRPr="004A3DC5" w:rsidTr="00BA155B">
        <w:tc>
          <w:tcPr>
            <w:tcW w:w="1133"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A</w:t>
            </w:r>
          </w:p>
        </w:tc>
        <w:tc>
          <w:tcPr>
            <w:tcW w:w="1731"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4,75–5,00</w:t>
            </w:r>
          </w:p>
        </w:tc>
        <w:tc>
          <w:tcPr>
            <w:tcW w:w="567" w:type="dxa"/>
            <w:tcBorders>
              <w:top w:val="nil"/>
              <w:left w:val="single" w:sz="4" w:space="0" w:color="000000"/>
              <w:bottom w:val="single" w:sz="4" w:space="0" w:color="000000"/>
              <w:right w:val="single" w:sz="4" w:space="0" w:color="auto"/>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5</w:t>
            </w:r>
          </w:p>
        </w:tc>
        <w:tc>
          <w:tcPr>
            <w:tcW w:w="567" w:type="dxa"/>
            <w:vMerge w:val="restart"/>
            <w:tcBorders>
              <w:top w:val="nil"/>
              <w:left w:val="single" w:sz="4" w:space="0" w:color="000000"/>
              <w:bottom w:val="single" w:sz="4" w:space="0" w:color="000000"/>
              <w:right w:val="single" w:sz="4" w:space="0" w:color="auto"/>
            </w:tcBorders>
            <w:textDirection w:val="btLr"/>
            <w:vAlign w:val="center"/>
            <w:hideMark/>
          </w:tcPr>
          <w:p w:rsidR="0026355D" w:rsidRPr="004A3DC5" w:rsidRDefault="0026355D" w:rsidP="00BA155B">
            <w:pPr>
              <w:pStyle w:val="FR1"/>
              <w:spacing w:line="240" w:lineRule="auto"/>
              <w:ind w:left="113" w:right="113"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Зараховано</w:t>
            </w:r>
          </w:p>
        </w:tc>
        <w:tc>
          <w:tcPr>
            <w:tcW w:w="5812" w:type="dxa"/>
            <w:tcBorders>
              <w:top w:val="nil"/>
              <w:left w:val="single" w:sz="4" w:space="0" w:color="000000"/>
              <w:bottom w:val="single" w:sz="4" w:space="0" w:color="000000"/>
              <w:right w:val="single" w:sz="4" w:space="0" w:color="auto"/>
            </w:tcBorders>
            <w:hideMark/>
          </w:tcPr>
          <w:p w:rsidR="0026355D" w:rsidRPr="004A3DC5" w:rsidRDefault="0026355D" w:rsidP="00BA155B">
            <w:pPr>
              <w:pStyle w:val="FR1"/>
              <w:spacing w:line="240" w:lineRule="auto"/>
              <w:ind w:firstLine="0"/>
              <w:jc w:val="both"/>
              <w:rPr>
                <w:rFonts w:ascii="Times New Roman" w:eastAsiaTheme="minorHAnsi" w:hAnsi="Times New Roman" w:cs="Times New Roman"/>
                <w:sz w:val="20"/>
                <w:szCs w:val="20"/>
                <w:lang w:eastAsia="en-US"/>
              </w:rPr>
            </w:pPr>
            <w:r w:rsidRPr="004A3DC5">
              <w:rPr>
                <w:rFonts w:ascii="Times New Roman" w:eastAsiaTheme="minorHAnsi" w:hAnsi="Times New Roman" w:cs="Times New Roman"/>
                <w:b/>
                <w:sz w:val="20"/>
                <w:szCs w:val="20"/>
                <w:lang w:eastAsia="en-US"/>
              </w:rPr>
              <w:t>Відмінно</w:t>
            </w:r>
            <w:r w:rsidRPr="004A3DC5">
              <w:rPr>
                <w:rFonts w:ascii="Times New Roman" w:eastAsiaTheme="minorHAnsi" w:hAnsi="Times New Roman" w:cs="Times New Roman"/>
                <w:sz w:val="20"/>
                <w:szCs w:val="20"/>
                <w:lang w:eastAsia="en-US"/>
              </w:rPr>
              <w:t xml:space="preserve"> – глибоке і повне опанування навчального матеріалу і виявлення відповідних умінь та навичок</w:t>
            </w:r>
          </w:p>
        </w:tc>
      </w:tr>
      <w:tr w:rsidR="0026355D" w:rsidRPr="004A3DC5" w:rsidTr="00BA155B">
        <w:tc>
          <w:tcPr>
            <w:tcW w:w="1133"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B</w:t>
            </w:r>
          </w:p>
        </w:tc>
        <w:tc>
          <w:tcPr>
            <w:tcW w:w="1731"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4,25–4,74</w:t>
            </w:r>
          </w:p>
        </w:tc>
        <w:tc>
          <w:tcPr>
            <w:tcW w:w="567" w:type="dxa"/>
            <w:tcBorders>
              <w:top w:val="nil"/>
              <w:left w:val="single" w:sz="4" w:space="0" w:color="000000"/>
              <w:bottom w:val="single" w:sz="4" w:space="0" w:color="000000"/>
              <w:right w:val="single" w:sz="4" w:space="0" w:color="auto"/>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4</w:t>
            </w:r>
          </w:p>
        </w:tc>
        <w:tc>
          <w:tcPr>
            <w:tcW w:w="567" w:type="dxa"/>
            <w:vMerge/>
            <w:tcBorders>
              <w:top w:val="nil"/>
              <w:left w:val="single" w:sz="4" w:space="0" w:color="000000"/>
              <w:bottom w:val="single" w:sz="4" w:space="0" w:color="000000"/>
              <w:right w:val="single" w:sz="4" w:space="0" w:color="auto"/>
            </w:tcBorders>
            <w:vAlign w:val="center"/>
            <w:hideMark/>
          </w:tcPr>
          <w:p w:rsidR="0026355D" w:rsidRPr="004A3DC5" w:rsidRDefault="0026355D" w:rsidP="00BA155B"/>
        </w:tc>
        <w:tc>
          <w:tcPr>
            <w:tcW w:w="5812" w:type="dxa"/>
            <w:tcBorders>
              <w:top w:val="nil"/>
              <w:left w:val="single" w:sz="4" w:space="0" w:color="000000"/>
              <w:bottom w:val="single" w:sz="4" w:space="0" w:color="000000"/>
              <w:right w:val="single" w:sz="4" w:space="0" w:color="auto"/>
            </w:tcBorders>
            <w:hideMark/>
          </w:tcPr>
          <w:p w:rsidR="0026355D" w:rsidRPr="004A3DC5" w:rsidRDefault="0026355D" w:rsidP="00BA155B">
            <w:pPr>
              <w:pStyle w:val="FR1"/>
              <w:spacing w:line="240" w:lineRule="auto"/>
              <w:ind w:firstLine="0"/>
              <w:jc w:val="both"/>
              <w:rPr>
                <w:rFonts w:ascii="Times New Roman" w:eastAsiaTheme="minorHAnsi" w:hAnsi="Times New Roman" w:cs="Times New Roman"/>
                <w:sz w:val="20"/>
                <w:szCs w:val="20"/>
                <w:lang w:eastAsia="en-US"/>
              </w:rPr>
            </w:pPr>
            <w:r w:rsidRPr="004A3DC5">
              <w:rPr>
                <w:rFonts w:ascii="Times New Roman" w:eastAsiaTheme="minorHAnsi" w:hAnsi="Times New Roman" w:cs="Times New Roman"/>
                <w:b/>
                <w:sz w:val="20"/>
                <w:szCs w:val="20"/>
                <w:lang w:eastAsia="en-US"/>
              </w:rPr>
              <w:t>Добре</w:t>
            </w:r>
            <w:r w:rsidRPr="004A3DC5">
              <w:rPr>
                <w:rFonts w:ascii="Times New Roman" w:eastAsiaTheme="minorHAnsi" w:hAnsi="Times New Roman" w:cs="Times New Roman"/>
                <w:sz w:val="20"/>
                <w:szCs w:val="20"/>
                <w:lang w:eastAsia="en-US"/>
              </w:rPr>
              <w:t xml:space="preserve"> – повне знання навчального матеріалу з кількома незначними помилками</w:t>
            </w:r>
          </w:p>
        </w:tc>
      </w:tr>
      <w:tr w:rsidR="0026355D" w:rsidRPr="004A3DC5" w:rsidTr="00BA155B">
        <w:tc>
          <w:tcPr>
            <w:tcW w:w="1133"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C</w:t>
            </w:r>
          </w:p>
        </w:tc>
        <w:tc>
          <w:tcPr>
            <w:tcW w:w="1731"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3,75–4,24</w:t>
            </w:r>
          </w:p>
        </w:tc>
        <w:tc>
          <w:tcPr>
            <w:tcW w:w="567" w:type="dxa"/>
            <w:tcBorders>
              <w:top w:val="nil"/>
              <w:left w:val="single" w:sz="4" w:space="0" w:color="000000"/>
              <w:bottom w:val="single" w:sz="4" w:space="0" w:color="000000"/>
              <w:right w:val="single" w:sz="4" w:space="0" w:color="auto"/>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4</w:t>
            </w:r>
          </w:p>
        </w:tc>
        <w:tc>
          <w:tcPr>
            <w:tcW w:w="567" w:type="dxa"/>
            <w:vMerge/>
            <w:tcBorders>
              <w:top w:val="nil"/>
              <w:left w:val="single" w:sz="4" w:space="0" w:color="000000"/>
              <w:bottom w:val="single" w:sz="4" w:space="0" w:color="000000"/>
              <w:right w:val="single" w:sz="4" w:space="0" w:color="auto"/>
            </w:tcBorders>
            <w:vAlign w:val="center"/>
            <w:hideMark/>
          </w:tcPr>
          <w:p w:rsidR="0026355D" w:rsidRPr="004A3DC5" w:rsidRDefault="0026355D" w:rsidP="00BA155B"/>
        </w:tc>
        <w:tc>
          <w:tcPr>
            <w:tcW w:w="5812" w:type="dxa"/>
            <w:tcBorders>
              <w:top w:val="nil"/>
              <w:left w:val="single" w:sz="4" w:space="0" w:color="000000"/>
              <w:bottom w:val="single" w:sz="4" w:space="0" w:color="000000"/>
              <w:right w:val="single" w:sz="4" w:space="0" w:color="auto"/>
            </w:tcBorders>
            <w:hideMark/>
          </w:tcPr>
          <w:p w:rsidR="0026355D" w:rsidRPr="004A3DC5" w:rsidRDefault="0026355D" w:rsidP="00BA155B">
            <w:pPr>
              <w:pStyle w:val="FR1"/>
              <w:spacing w:line="240" w:lineRule="auto"/>
              <w:ind w:firstLine="0"/>
              <w:jc w:val="both"/>
              <w:rPr>
                <w:rFonts w:ascii="Times New Roman" w:eastAsiaTheme="minorHAnsi" w:hAnsi="Times New Roman" w:cs="Times New Roman"/>
                <w:sz w:val="20"/>
                <w:szCs w:val="20"/>
                <w:lang w:eastAsia="en-US"/>
              </w:rPr>
            </w:pPr>
            <w:r w:rsidRPr="004A3DC5">
              <w:rPr>
                <w:rFonts w:ascii="Times New Roman" w:eastAsiaTheme="minorHAnsi" w:hAnsi="Times New Roman" w:cs="Times New Roman"/>
                <w:b/>
                <w:sz w:val="20"/>
                <w:szCs w:val="20"/>
                <w:lang w:eastAsia="en-US"/>
              </w:rPr>
              <w:t>Добре</w:t>
            </w:r>
            <w:r w:rsidRPr="004A3DC5">
              <w:rPr>
                <w:rFonts w:ascii="Times New Roman" w:eastAsiaTheme="minorHAnsi" w:hAnsi="Times New Roman" w:cs="Times New Roman"/>
                <w:sz w:val="20"/>
                <w:szCs w:val="20"/>
                <w:lang w:eastAsia="en-US"/>
              </w:rPr>
              <w:t xml:space="preserve"> – в загальному правильна відповідь з двома-трьома суттєвими помилками</w:t>
            </w:r>
          </w:p>
        </w:tc>
      </w:tr>
      <w:tr w:rsidR="0026355D" w:rsidRPr="004A3DC5" w:rsidTr="00BA155B">
        <w:tc>
          <w:tcPr>
            <w:tcW w:w="1133"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D</w:t>
            </w:r>
          </w:p>
        </w:tc>
        <w:tc>
          <w:tcPr>
            <w:tcW w:w="1731"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3,25–3,74</w:t>
            </w:r>
          </w:p>
        </w:tc>
        <w:tc>
          <w:tcPr>
            <w:tcW w:w="567" w:type="dxa"/>
            <w:tcBorders>
              <w:top w:val="nil"/>
              <w:left w:val="single" w:sz="4" w:space="0" w:color="000000"/>
              <w:bottom w:val="single" w:sz="4" w:space="0" w:color="000000"/>
              <w:right w:val="single" w:sz="4" w:space="0" w:color="auto"/>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3</w:t>
            </w:r>
          </w:p>
        </w:tc>
        <w:tc>
          <w:tcPr>
            <w:tcW w:w="567" w:type="dxa"/>
            <w:vMerge/>
            <w:tcBorders>
              <w:top w:val="nil"/>
              <w:left w:val="single" w:sz="4" w:space="0" w:color="000000"/>
              <w:bottom w:val="single" w:sz="4" w:space="0" w:color="000000"/>
              <w:right w:val="single" w:sz="4" w:space="0" w:color="auto"/>
            </w:tcBorders>
            <w:vAlign w:val="center"/>
            <w:hideMark/>
          </w:tcPr>
          <w:p w:rsidR="0026355D" w:rsidRPr="004A3DC5" w:rsidRDefault="0026355D" w:rsidP="00BA155B"/>
        </w:tc>
        <w:tc>
          <w:tcPr>
            <w:tcW w:w="5812" w:type="dxa"/>
            <w:tcBorders>
              <w:top w:val="nil"/>
              <w:left w:val="single" w:sz="4" w:space="0" w:color="000000"/>
              <w:bottom w:val="single" w:sz="4" w:space="0" w:color="000000"/>
              <w:right w:val="single" w:sz="4" w:space="0" w:color="auto"/>
            </w:tcBorders>
            <w:hideMark/>
          </w:tcPr>
          <w:p w:rsidR="0026355D" w:rsidRPr="004A3DC5" w:rsidRDefault="0026355D" w:rsidP="00BA155B">
            <w:pPr>
              <w:pStyle w:val="FR1"/>
              <w:spacing w:line="240" w:lineRule="auto"/>
              <w:ind w:firstLine="0"/>
              <w:jc w:val="both"/>
              <w:rPr>
                <w:rFonts w:ascii="Times New Roman" w:eastAsiaTheme="minorHAnsi" w:hAnsi="Times New Roman" w:cs="Times New Roman"/>
                <w:sz w:val="20"/>
                <w:szCs w:val="20"/>
                <w:lang w:eastAsia="en-US"/>
              </w:rPr>
            </w:pPr>
            <w:r w:rsidRPr="004A3DC5">
              <w:rPr>
                <w:rFonts w:ascii="Times New Roman" w:eastAsiaTheme="minorHAnsi" w:hAnsi="Times New Roman" w:cs="Times New Roman"/>
                <w:b/>
                <w:sz w:val="20"/>
                <w:szCs w:val="20"/>
                <w:lang w:eastAsia="en-US"/>
              </w:rPr>
              <w:t>Задовільно</w:t>
            </w:r>
            <w:r w:rsidRPr="004A3DC5">
              <w:rPr>
                <w:rFonts w:ascii="Times New Roman" w:eastAsiaTheme="minorHAnsi" w:hAnsi="Times New Roman" w:cs="Times New Roman"/>
                <w:sz w:val="20"/>
                <w:szCs w:val="20"/>
                <w:lang w:eastAsia="en-US"/>
              </w:rPr>
              <w:t xml:space="preserve"> – неповне опанування програмного матеріалу, але достатнє для практичної діяльності за професією</w:t>
            </w:r>
          </w:p>
        </w:tc>
      </w:tr>
      <w:tr w:rsidR="0026355D" w:rsidRPr="004A3DC5" w:rsidTr="00BA155B">
        <w:tc>
          <w:tcPr>
            <w:tcW w:w="1133"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E</w:t>
            </w:r>
          </w:p>
        </w:tc>
        <w:tc>
          <w:tcPr>
            <w:tcW w:w="1731"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3,00–3,24</w:t>
            </w:r>
          </w:p>
        </w:tc>
        <w:tc>
          <w:tcPr>
            <w:tcW w:w="567" w:type="dxa"/>
            <w:tcBorders>
              <w:top w:val="nil"/>
              <w:left w:val="single" w:sz="4" w:space="0" w:color="000000"/>
              <w:bottom w:val="single" w:sz="4" w:space="0" w:color="000000"/>
              <w:right w:val="single" w:sz="4" w:space="0" w:color="auto"/>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3</w:t>
            </w:r>
          </w:p>
        </w:tc>
        <w:tc>
          <w:tcPr>
            <w:tcW w:w="567" w:type="dxa"/>
            <w:vMerge/>
            <w:tcBorders>
              <w:top w:val="nil"/>
              <w:left w:val="single" w:sz="4" w:space="0" w:color="000000"/>
              <w:bottom w:val="single" w:sz="4" w:space="0" w:color="000000"/>
              <w:right w:val="single" w:sz="4" w:space="0" w:color="auto"/>
            </w:tcBorders>
            <w:vAlign w:val="center"/>
            <w:hideMark/>
          </w:tcPr>
          <w:p w:rsidR="0026355D" w:rsidRPr="004A3DC5" w:rsidRDefault="0026355D" w:rsidP="00BA155B"/>
        </w:tc>
        <w:tc>
          <w:tcPr>
            <w:tcW w:w="5812" w:type="dxa"/>
            <w:tcBorders>
              <w:top w:val="nil"/>
              <w:left w:val="single" w:sz="4" w:space="0" w:color="000000"/>
              <w:bottom w:val="single" w:sz="4" w:space="0" w:color="000000"/>
              <w:right w:val="single" w:sz="4" w:space="0" w:color="auto"/>
            </w:tcBorders>
            <w:hideMark/>
          </w:tcPr>
          <w:p w:rsidR="0026355D" w:rsidRPr="004A3DC5" w:rsidRDefault="0026355D" w:rsidP="00BA155B">
            <w:pPr>
              <w:pStyle w:val="FR1"/>
              <w:spacing w:line="240" w:lineRule="auto"/>
              <w:ind w:firstLine="0"/>
              <w:jc w:val="both"/>
              <w:rPr>
                <w:rFonts w:ascii="Times New Roman" w:eastAsiaTheme="minorHAnsi" w:hAnsi="Times New Roman" w:cs="Times New Roman"/>
                <w:sz w:val="20"/>
                <w:szCs w:val="20"/>
                <w:lang w:eastAsia="en-US"/>
              </w:rPr>
            </w:pPr>
            <w:r w:rsidRPr="004A3DC5">
              <w:rPr>
                <w:rFonts w:ascii="Times New Roman" w:eastAsiaTheme="minorHAnsi" w:hAnsi="Times New Roman" w:cs="Times New Roman"/>
                <w:b/>
                <w:sz w:val="20"/>
                <w:szCs w:val="20"/>
                <w:lang w:eastAsia="en-US"/>
              </w:rPr>
              <w:t>Задовільно</w:t>
            </w:r>
            <w:r w:rsidRPr="004A3DC5">
              <w:rPr>
                <w:rFonts w:ascii="Times New Roman" w:eastAsiaTheme="minorHAnsi" w:hAnsi="Times New Roman" w:cs="Times New Roman"/>
                <w:sz w:val="20"/>
                <w:szCs w:val="20"/>
                <w:lang w:eastAsia="en-US"/>
              </w:rPr>
              <w:t xml:space="preserve"> – неповне опанування програмного матеріалу, що задовольняє мінімальні критерії оцінювання</w:t>
            </w:r>
          </w:p>
        </w:tc>
      </w:tr>
      <w:tr w:rsidR="0026355D" w:rsidRPr="004A3DC5" w:rsidTr="00BA155B">
        <w:trPr>
          <w:trHeight w:val="612"/>
        </w:trPr>
        <w:tc>
          <w:tcPr>
            <w:tcW w:w="1133"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FX</w:t>
            </w:r>
          </w:p>
        </w:tc>
        <w:tc>
          <w:tcPr>
            <w:tcW w:w="1731"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2,00–2,99</w:t>
            </w:r>
          </w:p>
        </w:tc>
        <w:tc>
          <w:tcPr>
            <w:tcW w:w="567" w:type="dxa"/>
            <w:tcBorders>
              <w:top w:val="nil"/>
              <w:left w:val="single" w:sz="4" w:space="0" w:color="000000"/>
              <w:bottom w:val="single" w:sz="4" w:space="0" w:color="000000"/>
              <w:right w:val="single" w:sz="4" w:space="0" w:color="auto"/>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2</w:t>
            </w:r>
          </w:p>
        </w:tc>
        <w:tc>
          <w:tcPr>
            <w:tcW w:w="567" w:type="dxa"/>
            <w:vMerge w:val="restart"/>
            <w:tcBorders>
              <w:top w:val="nil"/>
              <w:left w:val="single" w:sz="4" w:space="0" w:color="000000"/>
              <w:bottom w:val="single" w:sz="4" w:space="0" w:color="000000"/>
              <w:right w:val="single" w:sz="4" w:space="0" w:color="auto"/>
            </w:tcBorders>
            <w:textDirection w:val="btLr"/>
            <w:vAlign w:val="center"/>
            <w:hideMark/>
          </w:tcPr>
          <w:p w:rsidR="0026355D" w:rsidRPr="004A3DC5" w:rsidRDefault="0026355D" w:rsidP="00BA155B">
            <w:pPr>
              <w:pStyle w:val="FR1"/>
              <w:spacing w:line="240" w:lineRule="auto"/>
              <w:ind w:left="113" w:right="113"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Незараховано</w:t>
            </w:r>
          </w:p>
        </w:tc>
        <w:tc>
          <w:tcPr>
            <w:tcW w:w="5812" w:type="dxa"/>
            <w:tcBorders>
              <w:top w:val="nil"/>
              <w:left w:val="single" w:sz="4" w:space="0" w:color="000000"/>
              <w:bottom w:val="single" w:sz="4" w:space="0" w:color="000000"/>
              <w:right w:val="single" w:sz="4" w:space="0" w:color="auto"/>
            </w:tcBorders>
            <w:hideMark/>
          </w:tcPr>
          <w:p w:rsidR="0026355D" w:rsidRPr="004A3DC5" w:rsidRDefault="0026355D" w:rsidP="00BA155B">
            <w:pPr>
              <w:pStyle w:val="FR1"/>
              <w:spacing w:line="240" w:lineRule="auto"/>
              <w:ind w:firstLine="0"/>
              <w:jc w:val="both"/>
              <w:rPr>
                <w:rFonts w:ascii="Times New Roman" w:eastAsiaTheme="minorHAnsi" w:hAnsi="Times New Roman" w:cs="Times New Roman"/>
                <w:sz w:val="20"/>
                <w:szCs w:val="20"/>
                <w:lang w:eastAsia="en-US"/>
              </w:rPr>
            </w:pPr>
            <w:r w:rsidRPr="004A3DC5">
              <w:rPr>
                <w:rFonts w:ascii="Times New Roman" w:eastAsiaTheme="minorHAnsi" w:hAnsi="Times New Roman" w:cs="Times New Roman"/>
                <w:b/>
                <w:sz w:val="20"/>
                <w:szCs w:val="20"/>
                <w:lang w:eastAsia="en-US"/>
              </w:rPr>
              <w:t>Незадовільно</w:t>
            </w:r>
            <w:r w:rsidRPr="004A3DC5">
              <w:rPr>
                <w:rFonts w:ascii="Times New Roman" w:eastAsiaTheme="minorHAnsi" w:hAnsi="Times New Roman" w:cs="Times New Roman"/>
                <w:sz w:val="20"/>
                <w:szCs w:val="20"/>
                <w:lang w:eastAsia="en-US"/>
              </w:rPr>
              <w:t xml:space="preserve"> – безсистемність одержаних знань і неможливість продовжити навчання без додаткових знань з дисципліни</w:t>
            </w:r>
          </w:p>
        </w:tc>
      </w:tr>
      <w:tr w:rsidR="0026355D" w:rsidRPr="004A3DC5" w:rsidTr="00BA155B">
        <w:trPr>
          <w:trHeight w:val="876"/>
        </w:trPr>
        <w:tc>
          <w:tcPr>
            <w:tcW w:w="1133"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F</w:t>
            </w:r>
          </w:p>
        </w:tc>
        <w:tc>
          <w:tcPr>
            <w:tcW w:w="1731" w:type="dxa"/>
            <w:tcBorders>
              <w:top w:val="nil"/>
              <w:left w:val="single" w:sz="4" w:space="0" w:color="000000"/>
              <w:bottom w:val="single" w:sz="4" w:space="0" w:color="000000"/>
              <w:right w:val="nil"/>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0,00–1,99</w:t>
            </w:r>
          </w:p>
        </w:tc>
        <w:tc>
          <w:tcPr>
            <w:tcW w:w="567" w:type="dxa"/>
            <w:tcBorders>
              <w:top w:val="nil"/>
              <w:left w:val="single" w:sz="4" w:space="0" w:color="000000"/>
              <w:bottom w:val="single" w:sz="4" w:space="0" w:color="000000"/>
              <w:right w:val="single" w:sz="4" w:space="0" w:color="auto"/>
            </w:tcBorders>
            <w:vAlign w:val="center"/>
            <w:hideMark/>
          </w:tcPr>
          <w:p w:rsidR="0026355D" w:rsidRPr="004A3DC5" w:rsidRDefault="0026355D" w:rsidP="00BA155B">
            <w:pPr>
              <w:pStyle w:val="FR1"/>
              <w:spacing w:line="240" w:lineRule="auto"/>
              <w:ind w:firstLine="0"/>
              <w:jc w:val="center"/>
              <w:rPr>
                <w:rFonts w:ascii="Times New Roman" w:eastAsiaTheme="minorHAnsi" w:hAnsi="Times New Roman" w:cs="Times New Roman"/>
                <w:sz w:val="20"/>
                <w:szCs w:val="20"/>
                <w:lang w:eastAsia="en-US"/>
              </w:rPr>
            </w:pPr>
            <w:r w:rsidRPr="004A3DC5">
              <w:rPr>
                <w:rFonts w:ascii="Times New Roman" w:eastAsiaTheme="minorHAnsi" w:hAnsi="Times New Roman" w:cs="Times New Roman"/>
                <w:sz w:val="20"/>
                <w:szCs w:val="20"/>
                <w:lang w:eastAsia="en-US"/>
              </w:rPr>
              <w:t>2</w:t>
            </w:r>
          </w:p>
        </w:tc>
        <w:tc>
          <w:tcPr>
            <w:tcW w:w="567" w:type="dxa"/>
            <w:vMerge/>
            <w:tcBorders>
              <w:top w:val="nil"/>
              <w:left w:val="single" w:sz="4" w:space="0" w:color="000000"/>
              <w:bottom w:val="single" w:sz="4" w:space="0" w:color="000000"/>
              <w:right w:val="single" w:sz="4" w:space="0" w:color="auto"/>
            </w:tcBorders>
            <w:vAlign w:val="center"/>
            <w:hideMark/>
          </w:tcPr>
          <w:p w:rsidR="0026355D" w:rsidRPr="004A3DC5" w:rsidRDefault="0026355D" w:rsidP="00BA155B"/>
        </w:tc>
        <w:tc>
          <w:tcPr>
            <w:tcW w:w="5812" w:type="dxa"/>
            <w:tcBorders>
              <w:top w:val="nil"/>
              <w:left w:val="single" w:sz="4" w:space="0" w:color="000000"/>
              <w:bottom w:val="single" w:sz="4" w:space="0" w:color="000000"/>
              <w:right w:val="single" w:sz="4" w:space="0" w:color="auto"/>
            </w:tcBorders>
            <w:vAlign w:val="center"/>
            <w:hideMark/>
          </w:tcPr>
          <w:p w:rsidR="0026355D" w:rsidRPr="004A3DC5" w:rsidRDefault="0026355D" w:rsidP="00BA155B">
            <w:pPr>
              <w:pStyle w:val="FR1"/>
              <w:spacing w:line="240" w:lineRule="auto"/>
              <w:ind w:right="-57" w:firstLine="0"/>
              <w:rPr>
                <w:rFonts w:ascii="Times New Roman" w:eastAsiaTheme="minorHAnsi" w:hAnsi="Times New Roman" w:cs="Times New Roman"/>
                <w:sz w:val="20"/>
                <w:szCs w:val="20"/>
                <w:lang w:eastAsia="en-US"/>
              </w:rPr>
            </w:pPr>
            <w:r w:rsidRPr="004A3DC5">
              <w:rPr>
                <w:rFonts w:ascii="Times New Roman" w:eastAsiaTheme="minorHAnsi" w:hAnsi="Times New Roman" w:cs="Times New Roman"/>
                <w:b/>
                <w:sz w:val="20"/>
                <w:szCs w:val="20"/>
                <w:lang w:eastAsia="en-US"/>
              </w:rPr>
              <w:t>Незадовільно</w:t>
            </w:r>
            <w:r w:rsidRPr="004A3DC5">
              <w:rPr>
                <w:rFonts w:ascii="Times New Roman" w:eastAsiaTheme="minorHAnsi" w:hAnsi="Times New Roman" w:cs="Times New Roman"/>
                <w:sz w:val="20"/>
                <w:szCs w:val="20"/>
                <w:lang w:eastAsia="en-US"/>
              </w:rPr>
              <w:t xml:space="preserve"> – необхідна серйозна подальша робота і повторне вивчення дисципліни</w:t>
            </w:r>
          </w:p>
        </w:tc>
      </w:tr>
    </w:tbl>
    <w:p w:rsidR="0026355D" w:rsidRDefault="0026355D" w:rsidP="0026355D">
      <w:pPr>
        <w:jc w:val="center"/>
        <w:rPr>
          <w:b/>
          <w:color w:val="000000" w:themeColor="text1"/>
          <w:spacing w:val="-4"/>
          <w:sz w:val="24"/>
          <w:szCs w:val="24"/>
        </w:rPr>
      </w:pPr>
    </w:p>
    <w:p w:rsidR="0026355D" w:rsidRPr="004A3DC5" w:rsidRDefault="0026355D" w:rsidP="0026355D">
      <w:pPr>
        <w:jc w:val="center"/>
        <w:rPr>
          <w:b/>
          <w:color w:val="000000" w:themeColor="text1"/>
          <w:spacing w:val="-4"/>
          <w:sz w:val="24"/>
          <w:szCs w:val="24"/>
        </w:rPr>
      </w:pPr>
      <w:r w:rsidRPr="004A3DC5">
        <w:rPr>
          <w:b/>
          <w:color w:val="000000" w:themeColor="text1"/>
          <w:spacing w:val="-4"/>
          <w:sz w:val="24"/>
          <w:szCs w:val="24"/>
        </w:rPr>
        <w:t>Питання для підсумкового контролю з дисципліни</w:t>
      </w:r>
    </w:p>
    <w:p w:rsidR="0026355D" w:rsidRPr="004A3DC5" w:rsidRDefault="0026355D" w:rsidP="0026355D">
      <w:pPr>
        <w:tabs>
          <w:tab w:val="left" w:pos="1148"/>
        </w:tabs>
        <w:ind w:firstLine="709"/>
        <w:jc w:val="center"/>
      </w:pPr>
    </w:p>
    <w:p w:rsidR="0026355D" w:rsidRPr="00D11CF1" w:rsidRDefault="0026355D" w:rsidP="0026355D">
      <w:pPr>
        <w:numPr>
          <w:ilvl w:val="0"/>
          <w:numId w:val="1"/>
        </w:numPr>
        <w:jc w:val="both"/>
      </w:pPr>
      <w:r w:rsidRPr="004A3DC5">
        <w:t xml:space="preserve">Інженерні розрахунки та програми для інженерних розрахунків. </w:t>
      </w:r>
    </w:p>
    <w:p w:rsidR="0026355D" w:rsidRPr="00D11CF1" w:rsidRDefault="0026355D" w:rsidP="0026355D">
      <w:pPr>
        <w:numPr>
          <w:ilvl w:val="0"/>
          <w:numId w:val="1"/>
        </w:numPr>
        <w:jc w:val="both"/>
      </w:pPr>
      <w:r w:rsidRPr="004A3DC5">
        <w:t xml:space="preserve">Сучасні прикладні програми та програмно-технічні засоби для інженерних розрахунків. </w:t>
      </w:r>
    </w:p>
    <w:p w:rsidR="0026355D" w:rsidRPr="00D11CF1" w:rsidRDefault="0026355D" w:rsidP="0026355D">
      <w:pPr>
        <w:numPr>
          <w:ilvl w:val="0"/>
          <w:numId w:val="1"/>
        </w:numPr>
        <w:jc w:val="both"/>
      </w:pPr>
      <w:r w:rsidRPr="004A3DC5">
        <w:t xml:space="preserve">Автоматизація інженерних розрахунків. </w:t>
      </w:r>
    </w:p>
    <w:p w:rsidR="0026355D" w:rsidRDefault="0026355D" w:rsidP="0026355D">
      <w:pPr>
        <w:numPr>
          <w:ilvl w:val="0"/>
          <w:numId w:val="1"/>
        </w:numPr>
        <w:jc w:val="both"/>
      </w:pPr>
      <w:r w:rsidRPr="004A3DC5">
        <w:t>Online програми для інженерних розрахунків.</w:t>
      </w:r>
      <w:r>
        <w:t xml:space="preserve"> </w:t>
      </w:r>
    </w:p>
    <w:p w:rsidR="0026355D" w:rsidRPr="00D11CF1" w:rsidRDefault="0026355D" w:rsidP="0026355D">
      <w:pPr>
        <w:numPr>
          <w:ilvl w:val="0"/>
          <w:numId w:val="1"/>
        </w:numPr>
        <w:jc w:val="both"/>
      </w:pPr>
      <w:r w:rsidRPr="004A3DC5">
        <w:t xml:space="preserve">Електронні таблиці та програми для аналізу даних. </w:t>
      </w:r>
    </w:p>
    <w:p w:rsidR="0026355D" w:rsidRPr="00D11CF1" w:rsidRDefault="0026355D" w:rsidP="0026355D">
      <w:pPr>
        <w:numPr>
          <w:ilvl w:val="0"/>
          <w:numId w:val="1"/>
        </w:numPr>
        <w:jc w:val="both"/>
      </w:pPr>
      <w:r w:rsidRPr="004A3DC5">
        <w:t xml:space="preserve">Математичні пакети для інженерних розрахунків. </w:t>
      </w:r>
    </w:p>
    <w:p w:rsidR="0026355D" w:rsidRPr="00D11CF1" w:rsidRDefault="0026355D" w:rsidP="0026355D">
      <w:pPr>
        <w:numPr>
          <w:ilvl w:val="0"/>
          <w:numId w:val="1"/>
        </w:numPr>
        <w:jc w:val="both"/>
      </w:pPr>
      <w:r w:rsidRPr="004A3DC5">
        <w:t xml:space="preserve">Використання табличних процесорів для розв’язання типових інженерних задач. </w:t>
      </w:r>
    </w:p>
    <w:p w:rsidR="0026355D" w:rsidRPr="00D11CF1" w:rsidRDefault="0026355D" w:rsidP="0026355D">
      <w:pPr>
        <w:numPr>
          <w:ilvl w:val="0"/>
          <w:numId w:val="1"/>
        </w:numPr>
        <w:jc w:val="both"/>
      </w:pPr>
      <w:r w:rsidRPr="004A3DC5">
        <w:lastRenderedPageBreak/>
        <w:t xml:space="preserve">Технологія використання MS Excel для розв’язування обчислювальних задач та моделювання технологічних процесів. </w:t>
      </w:r>
    </w:p>
    <w:p w:rsidR="0026355D" w:rsidRPr="00D11CF1" w:rsidRDefault="0026355D" w:rsidP="0026355D">
      <w:pPr>
        <w:numPr>
          <w:ilvl w:val="0"/>
          <w:numId w:val="1"/>
        </w:numPr>
        <w:jc w:val="both"/>
      </w:pPr>
      <w:r w:rsidRPr="004A3DC5">
        <w:t xml:space="preserve">Макроси та їх застосування для автоматизації роботи з даними в MS Excel. </w:t>
      </w:r>
    </w:p>
    <w:p w:rsidR="0026355D" w:rsidRPr="00D11CF1" w:rsidRDefault="0026355D" w:rsidP="0026355D">
      <w:pPr>
        <w:numPr>
          <w:ilvl w:val="0"/>
          <w:numId w:val="1"/>
        </w:numPr>
        <w:jc w:val="both"/>
      </w:pPr>
      <w:r w:rsidRPr="004A3DC5">
        <w:t xml:space="preserve">Робота з матрицями і розв’язування системи лінійних алгебраїчних рівнянь в середовищі MS Excel. </w:t>
      </w:r>
    </w:p>
    <w:p w:rsidR="0026355D" w:rsidRPr="00D11CF1" w:rsidRDefault="0026355D" w:rsidP="0026355D">
      <w:pPr>
        <w:numPr>
          <w:ilvl w:val="0"/>
          <w:numId w:val="1"/>
        </w:numPr>
        <w:jc w:val="both"/>
      </w:pPr>
      <w:r w:rsidRPr="004A3DC5">
        <w:t>Використання можливостей MS Excel для побудови емпіричних формул.</w:t>
      </w:r>
    </w:p>
    <w:p w:rsidR="0026355D" w:rsidRPr="003D4B22" w:rsidRDefault="0026355D" w:rsidP="0026355D">
      <w:pPr>
        <w:numPr>
          <w:ilvl w:val="0"/>
          <w:numId w:val="1"/>
        </w:numPr>
        <w:jc w:val="both"/>
      </w:pPr>
      <w:r w:rsidRPr="004A3DC5">
        <w:t xml:space="preserve">Статистичний аналіз даних за допомогою стандартних функцій MS Excel. </w:t>
      </w:r>
    </w:p>
    <w:p w:rsidR="0026355D" w:rsidRPr="003D4B22" w:rsidRDefault="0026355D" w:rsidP="0026355D">
      <w:pPr>
        <w:numPr>
          <w:ilvl w:val="0"/>
          <w:numId w:val="1"/>
        </w:numPr>
        <w:jc w:val="both"/>
      </w:pPr>
      <w:r w:rsidRPr="004A3DC5">
        <w:t xml:space="preserve">Вирішення задач оптимізації в середовищі MS Excel. </w:t>
      </w:r>
    </w:p>
    <w:p w:rsidR="0026355D" w:rsidRPr="00D11CF1" w:rsidRDefault="0026355D" w:rsidP="0026355D">
      <w:pPr>
        <w:numPr>
          <w:ilvl w:val="0"/>
          <w:numId w:val="1"/>
        </w:numPr>
        <w:jc w:val="both"/>
      </w:pPr>
      <w:r w:rsidRPr="004A3DC5">
        <w:t>Створення та опрацювання баз даних засобами MS Excel.</w:t>
      </w:r>
    </w:p>
    <w:p w:rsidR="0026355D" w:rsidRPr="003D4B22" w:rsidRDefault="0026355D" w:rsidP="0026355D">
      <w:pPr>
        <w:numPr>
          <w:ilvl w:val="0"/>
          <w:numId w:val="1"/>
        </w:numPr>
        <w:jc w:val="both"/>
      </w:pPr>
      <w:r w:rsidRPr="004A3DC5">
        <w:t xml:space="preserve">Системи автоматизованого проектування. Автоматизація інженерних розрахунків. </w:t>
      </w:r>
    </w:p>
    <w:p w:rsidR="0026355D" w:rsidRPr="00D11CF1" w:rsidRDefault="0026355D" w:rsidP="0026355D">
      <w:pPr>
        <w:numPr>
          <w:ilvl w:val="0"/>
          <w:numId w:val="1"/>
        </w:numPr>
        <w:jc w:val="both"/>
      </w:pPr>
      <w:r w:rsidRPr="004A3DC5">
        <w:t>Система автоматизованого проектування Autodesk Lisp</w:t>
      </w:r>
      <w:r>
        <w:t>.</w:t>
      </w:r>
    </w:p>
    <w:p w:rsidR="0026355D" w:rsidRPr="00D11CF1" w:rsidRDefault="0026355D" w:rsidP="0026355D">
      <w:pPr>
        <w:numPr>
          <w:ilvl w:val="0"/>
          <w:numId w:val="1"/>
        </w:numPr>
        <w:jc w:val="both"/>
      </w:pPr>
      <w:r w:rsidRPr="004A3DC5">
        <w:t>Основні технології побудови документа Mathcad для вирішення технічних задач.</w:t>
      </w:r>
    </w:p>
    <w:p w:rsidR="0026355D" w:rsidRPr="003D4B22" w:rsidRDefault="0026355D" w:rsidP="0026355D">
      <w:pPr>
        <w:numPr>
          <w:ilvl w:val="0"/>
          <w:numId w:val="1"/>
        </w:numPr>
        <w:jc w:val="both"/>
      </w:pPr>
      <w:r w:rsidRPr="004A3DC5">
        <w:t xml:space="preserve">Застосування систем комп’ютерної математики для розв’язання типових інженерних задач.  </w:t>
      </w:r>
    </w:p>
    <w:p w:rsidR="0026355D" w:rsidRPr="003D4B22" w:rsidRDefault="0026355D" w:rsidP="0026355D">
      <w:pPr>
        <w:numPr>
          <w:ilvl w:val="0"/>
          <w:numId w:val="1"/>
        </w:numPr>
        <w:jc w:val="both"/>
      </w:pPr>
      <w:r w:rsidRPr="004A3DC5">
        <w:t xml:space="preserve">Технологія розв’язування типових математичних задач у середовищі MathCad: стандартні функції та основні прийоми. </w:t>
      </w:r>
    </w:p>
    <w:p w:rsidR="0026355D" w:rsidRPr="003D4B22" w:rsidRDefault="0026355D" w:rsidP="0026355D">
      <w:pPr>
        <w:numPr>
          <w:ilvl w:val="0"/>
          <w:numId w:val="1"/>
        </w:numPr>
        <w:jc w:val="both"/>
      </w:pPr>
      <w:r w:rsidRPr="004A3DC5">
        <w:t xml:space="preserve">Розв’язування системи лінійних алгебраїчних рівнянь в середовищі MathCad матричним способом та за допомогою функції solve. </w:t>
      </w:r>
    </w:p>
    <w:p w:rsidR="0026355D" w:rsidRPr="003D4B22" w:rsidRDefault="0026355D" w:rsidP="0026355D">
      <w:pPr>
        <w:numPr>
          <w:ilvl w:val="0"/>
          <w:numId w:val="1"/>
        </w:numPr>
        <w:jc w:val="both"/>
      </w:pPr>
      <w:r w:rsidRPr="004A3DC5">
        <w:t xml:space="preserve">Розв’язування нелінійних рівнянь в середовищі MathCad: символьний розв'язок за допомогою функції solve; числовий розв'язок за допомогою функцій root та polyroots. </w:t>
      </w:r>
    </w:p>
    <w:p w:rsidR="0026355D" w:rsidRPr="003D4B22" w:rsidRDefault="0026355D" w:rsidP="0026355D">
      <w:pPr>
        <w:numPr>
          <w:ilvl w:val="0"/>
          <w:numId w:val="1"/>
        </w:numPr>
        <w:jc w:val="both"/>
      </w:pPr>
      <w:r w:rsidRPr="004A3DC5">
        <w:t xml:space="preserve">Використання обчислювального блоку Given (функції Find і Minerr) для розв’язування систем нелінійних рівнянь. </w:t>
      </w:r>
    </w:p>
    <w:p w:rsidR="0026355D" w:rsidRPr="003D4B22" w:rsidRDefault="0026355D" w:rsidP="0026355D">
      <w:pPr>
        <w:numPr>
          <w:ilvl w:val="0"/>
          <w:numId w:val="1"/>
        </w:numPr>
        <w:jc w:val="both"/>
      </w:pPr>
      <w:r w:rsidRPr="004A3DC5">
        <w:t>Пошук максимумів та мінімумів цільових функцій.</w:t>
      </w:r>
    </w:p>
    <w:p w:rsidR="0026355D" w:rsidRPr="003D4B22" w:rsidRDefault="0026355D" w:rsidP="0026355D">
      <w:pPr>
        <w:numPr>
          <w:ilvl w:val="0"/>
          <w:numId w:val="1"/>
        </w:numPr>
        <w:jc w:val="both"/>
      </w:pPr>
      <w:r w:rsidRPr="004A3DC5">
        <w:t xml:space="preserve"> Лінійна і сплайнова апроксимація таблично заданих функцій, обробка експериментальних даних.</w:t>
      </w:r>
    </w:p>
    <w:p w:rsidR="0026355D" w:rsidRPr="003D4B22" w:rsidRDefault="0026355D" w:rsidP="0026355D">
      <w:pPr>
        <w:numPr>
          <w:ilvl w:val="0"/>
          <w:numId w:val="1"/>
        </w:numPr>
        <w:jc w:val="both"/>
      </w:pPr>
      <w:r w:rsidRPr="004A3DC5">
        <w:t xml:space="preserve">Математичний пакет MathLab основні принципи роботи. </w:t>
      </w:r>
    </w:p>
    <w:p w:rsidR="0026355D" w:rsidRPr="003D4B22" w:rsidRDefault="0026355D" w:rsidP="0026355D">
      <w:pPr>
        <w:numPr>
          <w:ilvl w:val="0"/>
          <w:numId w:val="1"/>
        </w:numPr>
        <w:jc w:val="both"/>
      </w:pPr>
      <w:r w:rsidRPr="004A3DC5">
        <w:t xml:space="preserve">Запуск Simulink і основи роботи з пакетом. </w:t>
      </w:r>
    </w:p>
    <w:p w:rsidR="0026355D" w:rsidRPr="003D4B22" w:rsidRDefault="0026355D" w:rsidP="0026355D">
      <w:pPr>
        <w:numPr>
          <w:ilvl w:val="0"/>
          <w:numId w:val="1"/>
        </w:numPr>
        <w:jc w:val="both"/>
      </w:pPr>
      <w:r w:rsidRPr="004A3DC5">
        <w:t xml:space="preserve">Пакет візуального математичного моделювання MATLAB/SIMULINK. Призначення і можливості пакету. </w:t>
      </w:r>
    </w:p>
    <w:p w:rsidR="0026355D" w:rsidRPr="003D4B22" w:rsidRDefault="0026355D" w:rsidP="0026355D">
      <w:pPr>
        <w:numPr>
          <w:ilvl w:val="0"/>
          <w:numId w:val="1"/>
        </w:numPr>
        <w:jc w:val="both"/>
      </w:pPr>
      <w:r w:rsidRPr="004A3DC5">
        <w:t>Розділи бібліотеки блоків підсистеми Simulink. Приклад побудови автоматизованої системи керування.</w:t>
      </w:r>
    </w:p>
    <w:p w:rsidR="0026355D" w:rsidRPr="004A3DC5" w:rsidRDefault="0026355D" w:rsidP="0026355D">
      <w:pPr>
        <w:jc w:val="center"/>
        <w:rPr>
          <w:b/>
          <w:color w:val="000000" w:themeColor="text1"/>
          <w:spacing w:val="-4"/>
          <w:sz w:val="24"/>
          <w:szCs w:val="24"/>
        </w:rPr>
      </w:pPr>
      <w:r w:rsidRPr="004A3DC5">
        <w:rPr>
          <w:b/>
          <w:color w:val="000000" w:themeColor="text1"/>
          <w:spacing w:val="-4"/>
          <w:sz w:val="24"/>
          <w:szCs w:val="24"/>
        </w:rPr>
        <w:t>Рекомендована література</w:t>
      </w:r>
    </w:p>
    <w:p w:rsidR="0026355D" w:rsidRDefault="0026355D" w:rsidP="0026355D">
      <w:pPr>
        <w:jc w:val="center"/>
        <w:rPr>
          <w:b/>
          <w:color w:val="000000" w:themeColor="text1"/>
          <w:spacing w:val="-4"/>
          <w:sz w:val="24"/>
          <w:szCs w:val="24"/>
        </w:rPr>
      </w:pPr>
    </w:p>
    <w:p w:rsidR="0026355D" w:rsidRPr="004A3DC5" w:rsidRDefault="0026355D" w:rsidP="0026355D">
      <w:pPr>
        <w:jc w:val="center"/>
        <w:rPr>
          <w:b/>
          <w:color w:val="000000" w:themeColor="text1"/>
          <w:spacing w:val="-4"/>
          <w:sz w:val="24"/>
          <w:szCs w:val="24"/>
        </w:rPr>
      </w:pPr>
      <w:r w:rsidRPr="004A3DC5">
        <w:rPr>
          <w:b/>
          <w:color w:val="000000" w:themeColor="text1"/>
          <w:spacing w:val="-4"/>
          <w:sz w:val="24"/>
          <w:szCs w:val="24"/>
        </w:rPr>
        <w:t>Основна</w:t>
      </w:r>
    </w:p>
    <w:p w:rsidR="0026355D" w:rsidRPr="004A3DC5" w:rsidRDefault="0026355D" w:rsidP="0026355D">
      <w:pPr>
        <w:jc w:val="center"/>
      </w:pPr>
    </w:p>
    <w:p w:rsidR="0026355D" w:rsidRPr="004A3DC5" w:rsidRDefault="0026355D" w:rsidP="0026355D">
      <w:pPr>
        <w:pStyle w:val="a3"/>
        <w:numPr>
          <w:ilvl w:val="0"/>
          <w:numId w:val="2"/>
        </w:numPr>
        <w:spacing w:before="0" w:beforeAutospacing="0" w:after="0" w:afterAutospacing="0"/>
        <w:ind w:left="426" w:hanging="426"/>
        <w:jc w:val="both"/>
        <w:textAlignment w:val="baseline"/>
        <w:rPr>
          <w:rFonts w:eastAsiaTheme="minorHAnsi"/>
          <w:sz w:val="20"/>
          <w:szCs w:val="20"/>
          <w:lang w:eastAsia="en-US"/>
        </w:rPr>
      </w:pPr>
      <w:r w:rsidRPr="004A3DC5">
        <w:rPr>
          <w:rFonts w:eastAsiaTheme="minorHAnsi"/>
          <w:sz w:val="20"/>
          <w:szCs w:val="20"/>
          <w:lang w:eastAsia="en-US"/>
        </w:rPr>
        <w:t>Забара С. С., Гагарін О.О. Моделювання систем у середовищі MATLAB. / С. С. Забара, О.О.Гагарін, І.М. Кузьменко та ін. - К.: Університет "Україна", 2011. - 137 с.</w:t>
      </w:r>
    </w:p>
    <w:p w:rsidR="0026355D" w:rsidRPr="004A3DC5" w:rsidRDefault="0026355D" w:rsidP="0026355D">
      <w:pPr>
        <w:pStyle w:val="a3"/>
        <w:numPr>
          <w:ilvl w:val="0"/>
          <w:numId w:val="2"/>
        </w:numPr>
        <w:spacing w:before="0" w:beforeAutospacing="0" w:after="0" w:afterAutospacing="0"/>
        <w:ind w:left="426" w:hanging="426"/>
        <w:jc w:val="both"/>
        <w:textAlignment w:val="baseline"/>
        <w:rPr>
          <w:rFonts w:eastAsiaTheme="minorHAnsi"/>
          <w:sz w:val="20"/>
          <w:szCs w:val="20"/>
          <w:lang w:eastAsia="en-US"/>
        </w:rPr>
      </w:pPr>
      <w:r w:rsidRPr="004A3DC5">
        <w:rPr>
          <w:rFonts w:eastAsiaTheme="minorHAnsi"/>
          <w:sz w:val="20"/>
          <w:szCs w:val="20"/>
          <w:lang w:eastAsia="en-US"/>
        </w:rPr>
        <w:t>Полещук Н.Н., Лоскутов П.В. AutoLISP и Visual LISP в среде AutoCAD.-СПб.: БХВ-Петербург, 2006.- 960 с.</w:t>
      </w:r>
    </w:p>
    <w:p w:rsidR="0026355D" w:rsidRPr="004A3DC5" w:rsidRDefault="0026355D" w:rsidP="0026355D">
      <w:pPr>
        <w:pStyle w:val="a3"/>
        <w:numPr>
          <w:ilvl w:val="0"/>
          <w:numId w:val="2"/>
        </w:numPr>
        <w:spacing w:before="0" w:beforeAutospacing="0" w:after="0" w:afterAutospacing="0"/>
        <w:ind w:left="426" w:hanging="426"/>
        <w:jc w:val="both"/>
        <w:textAlignment w:val="baseline"/>
        <w:rPr>
          <w:rFonts w:eastAsiaTheme="minorHAnsi"/>
          <w:sz w:val="20"/>
          <w:szCs w:val="20"/>
          <w:lang w:eastAsia="en-US"/>
        </w:rPr>
      </w:pPr>
      <w:r w:rsidRPr="004A3DC5">
        <w:rPr>
          <w:rFonts w:eastAsiaTheme="minorHAnsi"/>
          <w:sz w:val="20"/>
          <w:szCs w:val="20"/>
          <w:lang w:eastAsia="en-US"/>
        </w:rPr>
        <w:t>Гераїмчук, М. Д. Моделювання систем у середовищі МАTLAB-SIMULINK [Електронний ресурс] : комп’ютерний практикум / М. Д. Гераїмчук, Ю. Ф. Лазарєв, Т. О. Толочко ; НТУУ «КПІ». – Електронні текстові дані (1 файл: 3,57 Мбайт). – Київ : НТУУ «КПІ», 2006. – 175 с.</w:t>
      </w:r>
    </w:p>
    <w:p w:rsidR="0026355D" w:rsidRPr="004A3DC5" w:rsidRDefault="0026355D" w:rsidP="0026355D">
      <w:pPr>
        <w:pStyle w:val="a3"/>
        <w:numPr>
          <w:ilvl w:val="0"/>
          <w:numId w:val="2"/>
        </w:numPr>
        <w:spacing w:before="0" w:beforeAutospacing="0" w:after="0" w:afterAutospacing="0"/>
        <w:ind w:left="426" w:hanging="426"/>
        <w:jc w:val="both"/>
        <w:textAlignment w:val="baseline"/>
        <w:rPr>
          <w:rFonts w:eastAsiaTheme="minorHAnsi"/>
          <w:sz w:val="20"/>
          <w:szCs w:val="20"/>
          <w:lang w:eastAsia="en-US"/>
        </w:rPr>
      </w:pPr>
      <w:r w:rsidRPr="004A3DC5">
        <w:rPr>
          <w:rFonts w:eastAsiaTheme="minorHAnsi"/>
          <w:sz w:val="20"/>
          <w:szCs w:val="20"/>
          <w:lang w:eastAsia="en-US"/>
        </w:rPr>
        <w:t>Чуйко Г. П. Матиматичне моделювання систем і процесів: навчальний посібник / Г.П. Чуйко, О.В. Дворник, О. М. Яремчук. – Миколаїв: Вид-во ЧДУ імені Петра Могили, 2015. – 244 с.</w:t>
      </w:r>
    </w:p>
    <w:p w:rsidR="0026355D" w:rsidRPr="004A3DC5" w:rsidRDefault="0026355D" w:rsidP="0026355D">
      <w:pPr>
        <w:pStyle w:val="2"/>
        <w:spacing w:before="0" w:after="0"/>
        <w:ind w:right="360"/>
        <w:textAlignment w:val="baseline"/>
        <w:rPr>
          <w:rFonts w:ascii="Times New Roman" w:eastAsiaTheme="minorHAnsi" w:hAnsi="Times New Roman" w:cs="Times New Roman"/>
          <w:b w:val="0"/>
          <w:bCs w:val="0"/>
          <w:i w:val="0"/>
          <w:iCs w:val="0"/>
          <w:sz w:val="20"/>
          <w:szCs w:val="20"/>
          <w:lang w:val="uk-UA" w:eastAsia="en-US"/>
        </w:rPr>
      </w:pPr>
    </w:p>
    <w:p w:rsidR="0026355D" w:rsidRPr="004A3DC5" w:rsidRDefault="0026355D" w:rsidP="0026355D">
      <w:pPr>
        <w:jc w:val="center"/>
        <w:rPr>
          <w:b/>
          <w:color w:val="000000" w:themeColor="text1"/>
          <w:spacing w:val="-4"/>
          <w:sz w:val="24"/>
          <w:szCs w:val="24"/>
        </w:rPr>
      </w:pPr>
      <w:r w:rsidRPr="004A3DC5">
        <w:rPr>
          <w:b/>
          <w:color w:val="000000" w:themeColor="text1"/>
          <w:spacing w:val="-4"/>
          <w:sz w:val="24"/>
          <w:szCs w:val="24"/>
        </w:rPr>
        <w:t xml:space="preserve">Додаткова </w:t>
      </w:r>
    </w:p>
    <w:p w:rsidR="0026355D" w:rsidRPr="004A3DC5" w:rsidRDefault="0026355D" w:rsidP="0026355D">
      <w:pPr>
        <w:jc w:val="center"/>
      </w:pPr>
    </w:p>
    <w:p w:rsidR="0026355D" w:rsidRDefault="0026355D" w:rsidP="0026355D">
      <w:pPr>
        <w:pStyle w:val="a6"/>
        <w:numPr>
          <w:ilvl w:val="0"/>
          <w:numId w:val="3"/>
        </w:numPr>
        <w:ind w:left="284"/>
        <w:jc w:val="both"/>
      </w:pPr>
      <w:r w:rsidRPr="00A74B2B">
        <w:t xml:space="preserve">Автоматизація проектування обладнання. Методичні вказівки до лабораторних робіт для студентів спеціальностей «Обладнання легкої промисловості» </w:t>
      </w:r>
      <w:r>
        <w:t xml:space="preserve">/ </w:t>
      </w:r>
      <w:r w:rsidRPr="00A74B2B">
        <w:t>Ю.Б.Михайловський, Т. П. Романець. – Хмельницький: ТУП, 2003. – 79с.</w:t>
      </w:r>
    </w:p>
    <w:p w:rsidR="0026355D" w:rsidRPr="004A3DC5" w:rsidRDefault="0026355D" w:rsidP="0026355D">
      <w:pPr>
        <w:pStyle w:val="a3"/>
        <w:numPr>
          <w:ilvl w:val="0"/>
          <w:numId w:val="3"/>
        </w:numPr>
        <w:spacing w:before="0" w:beforeAutospacing="0" w:after="0" w:afterAutospacing="0"/>
        <w:ind w:left="284"/>
        <w:jc w:val="both"/>
        <w:textAlignment w:val="baseline"/>
        <w:rPr>
          <w:rFonts w:eastAsiaTheme="minorHAnsi"/>
          <w:sz w:val="20"/>
          <w:szCs w:val="20"/>
          <w:lang w:eastAsia="en-US"/>
        </w:rPr>
      </w:pPr>
      <w:r w:rsidRPr="004A3DC5">
        <w:rPr>
          <w:rFonts w:eastAsiaTheme="minorHAnsi"/>
          <w:sz w:val="20"/>
          <w:szCs w:val="20"/>
          <w:lang w:eastAsia="en-US"/>
        </w:rPr>
        <w:t>Макаров Е.Г. Инженерные расчеты в MathCAD. СПб: Питер, 2005. 448 с.</w:t>
      </w:r>
    </w:p>
    <w:p w:rsidR="0026355D" w:rsidRPr="004A3DC5" w:rsidRDefault="0026355D" w:rsidP="0026355D">
      <w:pPr>
        <w:pStyle w:val="a3"/>
        <w:numPr>
          <w:ilvl w:val="0"/>
          <w:numId w:val="3"/>
        </w:numPr>
        <w:spacing w:before="0" w:beforeAutospacing="0" w:after="0" w:afterAutospacing="0"/>
        <w:ind w:left="284"/>
        <w:jc w:val="both"/>
        <w:textAlignment w:val="baseline"/>
        <w:rPr>
          <w:rFonts w:eastAsiaTheme="minorHAnsi"/>
          <w:sz w:val="20"/>
          <w:szCs w:val="20"/>
          <w:lang w:eastAsia="en-US"/>
        </w:rPr>
      </w:pPr>
      <w:r w:rsidRPr="004A3DC5">
        <w:rPr>
          <w:rFonts w:eastAsiaTheme="minorHAnsi"/>
          <w:sz w:val="20"/>
          <w:szCs w:val="20"/>
          <w:lang w:eastAsia="en-US"/>
        </w:rPr>
        <w:t>Дащенко А. Ф., Кириллов В. Х., Коломиец Л. В., MATLAB в инженерных и научных расчетах. - Одесса: «Астропринт», 2003. - 214 с. </w:t>
      </w:r>
    </w:p>
    <w:p w:rsidR="0026355D" w:rsidRPr="004A3DC5" w:rsidRDefault="0026355D" w:rsidP="0026355D">
      <w:pPr>
        <w:pStyle w:val="a3"/>
        <w:numPr>
          <w:ilvl w:val="0"/>
          <w:numId w:val="3"/>
        </w:numPr>
        <w:spacing w:before="0" w:beforeAutospacing="0" w:after="0" w:afterAutospacing="0"/>
        <w:ind w:left="284"/>
        <w:jc w:val="both"/>
        <w:textAlignment w:val="baseline"/>
        <w:rPr>
          <w:rFonts w:eastAsiaTheme="minorHAnsi"/>
          <w:sz w:val="20"/>
          <w:szCs w:val="20"/>
          <w:lang w:eastAsia="en-US"/>
        </w:rPr>
      </w:pPr>
      <w:r w:rsidRPr="004A3DC5">
        <w:rPr>
          <w:rFonts w:eastAsiaTheme="minorHAnsi"/>
          <w:sz w:val="20"/>
          <w:szCs w:val="20"/>
          <w:lang w:eastAsia="en-US"/>
        </w:rPr>
        <w:t>Амос Гилат, MATLAB. Теория и практика. 5-е изд. / Пер. с англ. Смоленцев Н. К. – М.:</w:t>
      </w:r>
      <w:r>
        <w:rPr>
          <w:rFonts w:eastAsiaTheme="minorHAnsi"/>
          <w:sz w:val="20"/>
          <w:szCs w:val="20"/>
          <w:lang w:eastAsia="en-US"/>
        </w:rPr>
        <w:t>ДМК Пресс,2016.–</w:t>
      </w:r>
      <w:r w:rsidRPr="004A3DC5">
        <w:rPr>
          <w:rFonts w:eastAsiaTheme="minorHAnsi"/>
          <w:sz w:val="20"/>
          <w:szCs w:val="20"/>
          <w:lang w:eastAsia="en-US"/>
        </w:rPr>
        <w:t>416 с.</w:t>
      </w:r>
    </w:p>
    <w:p w:rsidR="0026355D" w:rsidRPr="00DC5072" w:rsidRDefault="0026355D" w:rsidP="0026355D">
      <w:pPr>
        <w:pStyle w:val="a3"/>
        <w:widowControl w:val="0"/>
        <w:numPr>
          <w:ilvl w:val="0"/>
          <w:numId w:val="3"/>
        </w:numPr>
        <w:tabs>
          <w:tab w:val="left" w:pos="567"/>
          <w:tab w:val="left" w:pos="851"/>
        </w:tabs>
        <w:autoSpaceDE w:val="0"/>
        <w:autoSpaceDN w:val="0"/>
        <w:adjustRightInd w:val="0"/>
        <w:spacing w:before="0" w:beforeAutospacing="0" w:after="0" w:afterAutospacing="0"/>
        <w:ind w:left="284"/>
        <w:jc w:val="both"/>
        <w:textAlignment w:val="baseline"/>
        <w:rPr>
          <w:sz w:val="20"/>
          <w:szCs w:val="20"/>
        </w:rPr>
      </w:pPr>
      <w:r w:rsidRPr="004A3DC5">
        <w:rPr>
          <w:rFonts w:eastAsiaTheme="minorHAnsi"/>
          <w:sz w:val="20"/>
          <w:szCs w:val="20"/>
          <w:lang w:eastAsia="en-US"/>
        </w:rPr>
        <w:t>Модульне середовище. Режим доступу:</w:t>
      </w:r>
      <w:r w:rsidRPr="00ED2308">
        <w:t xml:space="preserve"> </w:t>
      </w:r>
      <w:hyperlink r:id="rId8" w:history="1">
        <w:r w:rsidRPr="00DC5072">
          <w:rPr>
            <w:rStyle w:val="a5"/>
          </w:rPr>
          <w:t>https://msn.khnu.km.ua/</w:t>
        </w:r>
      </w:hyperlink>
      <w:r w:rsidRPr="00DC5072">
        <w:rPr>
          <w:sz w:val="20"/>
          <w:szCs w:val="20"/>
        </w:rPr>
        <w:t xml:space="preserve"> </w:t>
      </w:r>
    </w:p>
    <w:p w:rsidR="0026355D" w:rsidRPr="00DC5072" w:rsidRDefault="0026355D" w:rsidP="0026355D">
      <w:pPr>
        <w:pStyle w:val="a3"/>
        <w:widowControl w:val="0"/>
        <w:numPr>
          <w:ilvl w:val="0"/>
          <w:numId w:val="3"/>
        </w:numPr>
        <w:tabs>
          <w:tab w:val="left" w:pos="567"/>
          <w:tab w:val="left" w:pos="851"/>
        </w:tabs>
        <w:autoSpaceDE w:val="0"/>
        <w:autoSpaceDN w:val="0"/>
        <w:adjustRightInd w:val="0"/>
        <w:spacing w:before="0" w:beforeAutospacing="0" w:after="0" w:afterAutospacing="0"/>
        <w:ind w:left="284"/>
        <w:jc w:val="both"/>
        <w:textAlignment w:val="baseline"/>
        <w:rPr>
          <w:rStyle w:val="a5"/>
        </w:rPr>
      </w:pPr>
      <w:r w:rsidRPr="00DC5072">
        <w:rPr>
          <w:rFonts w:eastAsiaTheme="minorHAnsi"/>
          <w:sz w:val="20"/>
          <w:szCs w:val="20"/>
          <w:lang w:eastAsia="en-US"/>
        </w:rPr>
        <w:t>Електронна бібліотека університету. Режим доступу:</w:t>
      </w:r>
      <w:r w:rsidRPr="00DC5072">
        <w:rPr>
          <w:spacing w:val="-4"/>
          <w:sz w:val="20"/>
          <w:szCs w:val="20"/>
        </w:rPr>
        <w:t xml:space="preserve"> </w:t>
      </w:r>
      <w:hyperlink r:id="rId9" w:history="1">
        <w:r w:rsidRPr="00DC5072">
          <w:rPr>
            <w:rStyle w:val="a5"/>
          </w:rPr>
          <w:t>http://lib.khmnu.edu.ua/asp/php_f/p1age_lib.php</w:t>
        </w:r>
      </w:hyperlink>
      <w:r w:rsidRPr="00DC5072">
        <w:rPr>
          <w:rStyle w:val="a5"/>
          <w:color w:val="0070C0"/>
        </w:rPr>
        <w:t xml:space="preserve"> </w:t>
      </w:r>
    </w:p>
    <w:p w:rsidR="0026355D" w:rsidRPr="00DC5072" w:rsidRDefault="0026355D" w:rsidP="0026355D">
      <w:pPr>
        <w:pStyle w:val="a3"/>
        <w:widowControl w:val="0"/>
        <w:numPr>
          <w:ilvl w:val="0"/>
          <w:numId w:val="3"/>
        </w:numPr>
        <w:tabs>
          <w:tab w:val="left" w:pos="567"/>
          <w:tab w:val="left" w:pos="709"/>
          <w:tab w:val="left" w:pos="851"/>
        </w:tabs>
        <w:autoSpaceDE w:val="0"/>
        <w:autoSpaceDN w:val="0"/>
        <w:adjustRightInd w:val="0"/>
        <w:spacing w:before="0" w:beforeAutospacing="0" w:after="0" w:afterAutospacing="0"/>
        <w:ind w:left="284"/>
        <w:jc w:val="both"/>
        <w:textAlignment w:val="baseline"/>
        <w:rPr>
          <w:sz w:val="20"/>
          <w:szCs w:val="20"/>
        </w:rPr>
      </w:pPr>
      <w:r w:rsidRPr="00DC5072">
        <w:rPr>
          <w:rFonts w:eastAsiaTheme="minorHAnsi"/>
          <w:sz w:val="20"/>
          <w:szCs w:val="20"/>
          <w:lang w:eastAsia="en-US"/>
        </w:rPr>
        <w:t>Репозитарій ХНУ. Режим доступу:</w:t>
      </w:r>
      <w:r w:rsidRPr="00DC5072">
        <w:rPr>
          <w:sz w:val="20"/>
          <w:szCs w:val="20"/>
        </w:rPr>
        <w:t xml:space="preserve">  </w:t>
      </w:r>
      <w:hyperlink r:id="rId10" w:history="1">
        <w:r w:rsidRPr="00DC5072">
          <w:rPr>
            <w:rStyle w:val="a5"/>
          </w:rPr>
          <w:t>https://library.khmnu.edu.ua/#</w:t>
        </w:r>
      </w:hyperlink>
    </w:p>
    <w:p w:rsidR="0026355D" w:rsidRDefault="0026355D" w:rsidP="0026355D"/>
    <w:p w:rsidR="0026355D" w:rsidRDefault="0026355D" w:rsidP="0026355D"/>
    <w:p w:rsidR="0090555B" w:rsidRDefault="0090555B"/>
    <w:sectPr w:rsidR="0090555B" w:rsidSect="00BE02AF">
      <w:pgSz w:w="11906" w:h="16838"/>
      <w:pgMar w:top="851" w:right="851" w:bottom="851" w:left="1134" w:header="709"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50C"/>
    <w:multiLevelType w:val="hybridMultilevel"/>
    <w:tmpl w:val="8D22E9D4"/>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
    <w:nsid w:val="1E9F63F8"/>
    <w:multiLevelType w:val="hybridMultilevel"/>
    <w:tmpl w:val="F92A713E"/>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5DB762A"/>
    <w:multiLevelType w:val="hybridMultilevel"/>
    <w:tmpl w:val="180AB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26355D"/>
    <w:rsid w:val="0026355D"/>
    <w:rsid w:val="00680026"/>
    <w:rsid w:val="0090555B"/>
    <w:rsid w:val="00F63D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5D"/>
    <w:pPr>
      <w:spacing w:after="0" w:line="240" w:lineRule="auto"/>
    </w:pPr>
    <w:rPr>
      <w:rFonts w:ascii="Times New Roman" w:hAnsi="Times New Roman" w:cs="Times New Roman"/>
      <w:sz w:val="20"/>
      <w:szCs w:val="20"/>
    </w:rPr>
  </w:style>
  <w:style w:type="paragraph" w:styleId="2">
    <w:name w:val="heading 2"/>
    <w:basedOn w:val="a"/>
    <w:next w:val="a"/>
    <w:link w:val="20"/>
    <w:qFormat/>
    <w:rsid w:val="0026355D"/>
    <w:pPr>
      <w:keepNext/>
      <w:spacing w:before="240" w:after="60"/>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26355D"/>
    <w:pPr>
      <w:keepNext/>
      <w:spacing w:before="240" w:after="60"/>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55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26355D"/>
    <w:rPr>
      <w:rFonts w:ascii="Arial" w:eastAsia="Times New Roman" w:hAnsi="Arial" w:cs="Arial"/>
      <w:b/>
      <w:bCs/>
      <w:sz w:val="26"/>
      <w:szCs w:val="26"/>
      <w:lang w:val="ru-RU" w:eastAsia="ru-RU"/>
    </w:rPr>
  </w:style>
  <w:style w:type="paragraph" w:styleId="a3">
    <w:name w:val="Normal (Web)"/>
    <w:basedOn w:val="a"/>
    <w:uiPriority w:val="99"/>
    <w:unhideWhenUsed/>
    <w:rsid w:val="0026355D"/>
    <w:pPr>
      <w:spacing w:before="100" w:beforeAutospacing="1" w:after="100" w:afterAutospacing="1"/>
    </w:pPr>
    <w:rPr>
      <w:rFonts w:eastAsia="Times New Roman"/>
      <w:sz w:val="24"/>
      <w:szCs w:val="24"/>
      <w:lang w:eastAsia="uk-UA"/>
    </w:rPr>
  </w:style>
  <w:style w:type="table" w:styleId="a4">
    <w:name w:val="Table Grid"/>
    <w:basedOn w:val="a1"/>
    <w:uiPriority w:val="39"/>
    <w:rsid w:val="0026355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6355D"/>
    <w:rPr>
      <w:color w:val="0000FF" w:themeColor="hyperlink"/>
      <w:u w:val="single"/>
    </w:rPr>
  </w:style>
  <w:style w:type="paragraph" w:styleId="a6">
    <w:name w:val="List Paragraph"/>
    <w:basedOn w:val="a"/>
    <w:link w:val="a7"/>
    <w:uiPriority w:val="34"/>
    <w:qFormat/>
    <w:rsid w:val="0026355D"/>
    <w:pPr>
      <w:ind w:left="720"/>
      <w:contextualSpacing/>
    </w:pPr>
  </w:style>
  <w:style w:type="paragraph" w:customStyle="1" w:styleId="FR1">
    <w:name w:val="FR1"/>
    <w:rsid w:val="0026355D"/>
    <w:pPr>
      <w:widowControl w:val="0"/>
      <w:autoSpaceDE w:val="0"/>
      <w:autoSpaceDN w:val="0"/>
      <w:adjustRightInd w:val="0"/>
      <w:spacing w:after="0" w:line="480" w:lineRule="auto"/>
      <w:ind w:firstLine="760"/>
    </w:pPr>
    <w:rPr>
      <w:rFonts w:ascii="Arial" w:eastAsia="Times New Roman" w:hAnsi="Arial" w:cs="Arial"/>
      <w:sz w:val="24"/>
      <w:szCs w:val="24"/>
      <w:lang w:eastAsia="ru-RU"/>
    </w:rPr>
  </w:style>
  <w:style w:type="paragraph" w:styleId="HTML">
    <w:name w:val="HTML Preformatted"/>
    <w:basedOn w:val="a"/>
    <w:link w:val="HTML0"/>
    <w:uiPriority w:val="99"/>
    <w:unhideWhenUsed/>
    <w:rsid w:val="0026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rsid w:val="0026355D"/>
    <w:rPr>
      <w:rFonts w:ascii="Courier New" w:eastAsia="Times New Roman" w:hAnsi="Courier New" w:cs="Courier New"/>
      <w:sz w:val="20"/>
      <w:szCs w:val="20"/>
      <w:lang w:val="ru-RU" w:eastAsia="ru-RU"/>
    </w:rPr>
  </w:style>
  <w:style w:type="character" w:customStyle="1" w:styleId="a7">
    <w:name w:val="Абзац списка Знак"/>
    <w:link w:val="a6"/>
    <w:uiPriority w:val="34"/>
    <w:locked/>
    <w:rsid w:val="0026355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n.khnu.km.ua/" TargetMode="External"/><Relationship Id="rId3" Type="http://schemas.openxmlformats.org/officeDocument/2006/relationships/settings" Target="settings.xml"/><Relationship Id="rId7" Type="http://schemas.openxmlformats.org/officeDocument/2006/relationships/hyperlink" Target="https://msn.khnu.km.ua/enrol/index.php?id=78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lotenkoella@gmail." TargetMode="External"/><Relationship Id="rId11" Type="http://schemas.openxmlformats.org/officeDocument/2006/relationships/fontTable" Target="fontTable.xml"/><Relationship Id="rId5" Type="http://schemas.openxmlformats.org/officeDocument/2006/relationships/hyperlink" Target="http://maees.khnu.km.ua/?page_id=462" TargetMode="External"/><Relationship Id="rId10" Type="http://schemas.openxmlformats.org/officeDocument/2006/relationships/hyperlink" Target="http://elar.khnu.km.ua/jspui/?locale=uk" TargetMode="External"/><Relationship Id="rId4" Type="http://schemas.openxmlformats.org/officeDocument/2006/relationships/webSettings" Target="webSettings.xml"/><Relationship Id="rId9" Type="http://schemas.openxmlformats.org/officeDocument/2006/relationships/hyperlink" Target="http://lib.khmnu.edu.ua/asp/php_f/p1age_lib.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12319</Words>
  <Characters>7023</Characters>
  <Application>Microsoft Office Word</Application>
  <DocSecurity>0</DocSecurity>
  <Lines>58</Lines>
  <Paragraphs>38</Paragraphs>
  <ScaleCrop>false</ScaleCrop>
  <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Елла</dc:creator>
  <cp:lastModifiedBy>Елла</cp:lastModifiedBy>
  <cp:revision>1</cp:revision>
  <dcterms:created xsi:type="dcterms:W3CDTF">2023-02-18T13:43:00Z</dcterms:created>
  <dcterms:modified xsi:type="dcterms:W3CDTF">2023-02-18T13:53:00Z</dcterms:modified>
</cp:coreProperties>
</file>